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80" w:rsidRPr="00417A80" w:rsidRDefault="00417A80" w:rsidP="00417A80">
      <w:pPr>
        <w:shd w:val="clear" w:color="auto" w:fill="FFFFFF"/>
        <w:spacing w:after="300" w:line="240" w:lineRule="auto"/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</w:pPr>
      <w:r w:rsidRPr="00417A80"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>Технические характеристики</w:t>
      </w:r>
      <w:r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 xml:space="preserve"> АСМ-10</w:t>
      </w:r>
    </w:p>
    <w:tbl>
      <w:tblPr>
        <w:tblW w:w="0" w:type="auto"/>
        <w:tblBorders>
          <w:top w:val="single" w:sz="6" w:space="0" w:color="C4DEE4"/>
          <w:left w:val="single" w:sz="6" w:space="0" w:color="C4DEE4"/>
          <w:bottom w:val="single" w:sz="6" w:space="0" w:color="C4DEE4"/>
          <w:right w:val="single" w:sz="6" w:space="0" w:color="C4DE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351"/>
      </w:tblGrid>
      <w:tr w:rsidR="00417A80" w:rsidRPr="00417A80" w:rsidTr="00417A80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первичной очистке зерна, до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10 т/час</w:t>
            </w:r>
          </w:p>
        </w:tc>
      </w:tr>
      <w:tr w:rsidR="00417A80" w:rsidRPr="00417A80" w:rsidTr="00417A80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калибровке посевного материала, до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5 т/час</w:t>
            </w:r>
          </w:p>
        </w:tc>
      </w:tr>
      <w:tr w:rsidR="00417A80" w:rsidRPr="00417A80" w:rsidTr="00417A80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0,2-1,5 кВт, 380В, 50Гц</w:t>
            </w:r>
          </w:p>
        </w:tc>
      </w:tr>
      <w:tr w:rsidR="00417A80" w:rsidRPr="00417A80" w:rsidTr="00417A80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2300 мм</w:t>
            </w:r>
          </w:p>
        </w:tc>
      </w:tr>
      <w:tr w:rsidR="00417A80" w:rsidRPr="00417A80" w:rsidTr="00417A80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750 мм</w:t>
            </w:r>
          </w:p>
        </w:tc>
      </w:tr>
      <w:tr w:rsidR="00417A80" w:rsidRPr="00417A80" w:rsidTr="00417A80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2400 мм</w:t>
            </w:r>
          </w:p>
        </w:tc>
      </w:tr>
      <w:tr w:rsidR="00417A80" w:rsidRPr="00417A80" w:rsidTr="00417A80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17A80" w:rsidRPr="00417A80" w:rsidRDefault="00417A80" w:rsidP="00417A80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417A80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370 кг</w:t>
            </w:r>
          </w:p>
        </w:tc>
      </w:tr>
    </w:tbl>
    <w:p w:rsidR="00D56CDE" w:rsidRDefault="00D56CDE"/>
    <w:p w:rsidR="00417A80" w:rsidRDefault="00417A80"/>
    <w:p w:rsidR="00417A80" w:rsidRPr="00417A80" w:rsidRDefault="00417A80" w:rsidP="00417A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SansProRegular" w:eastAsia="Times New Roman" w:hAnsi="SourceSansProRegular" w:cs="Times New Roman"/>
          <w:b/>
          <w:bCs/>
          <w:color w:val="333333"/>
          <w:sz w:val="36"/>
          <w:szCs w:val="36"/>
          <w:lang w:eastAsia="ru-RU"/>
        </w:rPr>
      </w:pPr>
      <w:r w:rsidRPr="00417A80">
        <w:rPr>
          <w:rFonts w:ascii="SourceSansProRegular" w:eastAsia="Times New Roman" w:hAnsi="SourceSansProRegular" w:cs="Times New Roman"/>
          <w:b/>
          <w:bCs/>
          <w:color w:val="333333"/>
          <w:sz w:val="36"/>
          <w:szCs w:val="36"/>
          <w:lang w:eastAsia="ru-RU"/>
        </w:rPr>
        <w:t>Преимущества зерноочистительной машины АСМ-10 </w:t>
      </w:r>
    </w:p>
    <w:p w:rsidR="00417A80" w:rsidRPr="00417A80" w:rsidRDefault="00417A80" w:rsidP="00417A80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Покупка зерноочистительной машины АСМ-10 позволяет воспользоваться целым рядом преимуществ очистительной техники:</w:t>
      </w:r>
    </w:p>
    <w:p w:rsidR="00417A80" w:rsidRPr="00417A80" w:rsidRDefault="00417A80" w:rsidP="00417A8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возможность обработки вороха любого уровня засоренности и влажности;</w:t>
      </w:r>
    </w:p>
    <w:p w:rsidR="00417A80" w:rsidRPr="00417A80" w:rsidRDefault="00417A80" w:rsidP="00417A8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очистка и калибровка любых сыпучих материалов и сельскохозяйственных культур;</w:t>
      </w:r>
    </w:p>
    <w:p w:rsidR="00417A80" w:rsidRPr="00417A80" w:rsidRDefault="00417A80" w:rsidP="00417A8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сравнительно небольшие габариты (700х2400х2300 мм);</w:t>
      </w:r>
    </w:p>
    <w:p w:rsidR="00417A80" w:rsidRPr="00417A80" w:rsidRDefault="00417A80" w:rsidP="00417A8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 xml:space="preserve">низкие </w:t>
      </w:r>
      <w:proofErr w:type="spellStart"/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энергозатраты</w:t>
      </w:r>
      <w:proofErr w:type="spellEnd"/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 xml:space="preserve"> на работу (до 1,5 кВт/ч);</w:t>
      </w:r>
    </w:p>
    <w:p w:rsidR="00417A80" w:rsidRPr="00417A80" w:rsidRDefault="00417A80" w:rsidP="00417A8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простота эксплуатации (не требуется дополнительных знаний и навыков);</w:t>
      </w:r>
    </w:p>
    <w:p w:rsidR="00417A80" w:rsidRPr="00417A80" w:rsidRDefault="00417A80" w:rsidP="00417A8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в течение 7-8 сезонов работает без необходимости замены отдельных деталей и смазки. </w:t>
      </w:r>
    </w:p>
    <w:p w:rsidR="00417A80" w:rsidRPr="00417A80" w:rsidRDefault="00417A80" w:rsidP="00417A80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417A80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Гарантия 2 года. Качество и долговечность гарантированы изготовлением с использованием ЧПУ станков.</w:t>
      </w:r>
    </w:p>
    <w:p w:rsidR="00417A80" w:rsidRDefault="00417A80">
      <w:bookmarkStart w:id="0" w:name="_GoBack"/>
      <w:bookmarkEnd w:id="0"/>
    </w:p>
    <w:sectPr w:rsidR="0041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SansProSemiBold">
    <w:altName w:val="Times New Roman"/>
    <w:panose1 w:val="00000000000000000000"/>
    <w:charset w:val="00"/>
    <w:family w:val="roman"/>
    <w:notTrueType/>
    <w:pitch w:val="default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EA0"/>
    <w:multiLevelType w:val="multilevel"/>
    <w:tmpl w:val="B81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5"/>
    <w:rsid w:val="00417A80"/>
    <w:rsid w:val="00B21055"/>
    <w:rsid w:val="00D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F84F"/>
  <w15:chartTrackingRefBased/>
  <w15:docId w15:val="{29C8B320-8F34-4D72-8020-B243928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7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1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2018-06-21T10:35:00Z</dcterms:created>
  <dcterms:modified xsi:type="dcterms:W3CDTF">2018-06-21T10:35:00Z</dcterms:modified>
</cp:coreProperties>
</file>