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5"/>
      </w:tblGrid>
      <w:tr w:rsidR="00376BD9" w:rsidRPr="00A25E22" w:rsidTr="00ED5B31">
        <w:trPr>
          <w:trHeight w:val="315"/>
          <w:tblCellSpacing w:w="15" w:type="dxa"/>
        </w:trPr>
        <w:tc>
          <w:tcPr>
            <w:tcW w:w="14265" w:type="dxa"/>
            <w:vAlign w:val="center"/>
          </w:tcPr>
          <w:p w:rsidR="00891F26" w:rsidRPr="00ED5B31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</w:p>
        </w:tc>
      </w:tr>
      <w:tr w:rsidR="00376BD9" w:rsidRPr="00A25E22" w:rsidTr="00ED5B31">
        <w:trPr>
          <w:trHeight w:val="315"/>
          <w:tblCellSpacing w:w="15" w:type="dxa"/>
        </w:trPr>
        <w:tc>
          <w:tcPr>
            <w:tcW w:w="14265" w:type="dxa"/>
            <w:vAlign w:val="center"/>
          </w:tcPr>
          <w:p w:rsidR="00891F26" w:rsidRPr="00ED5B31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bookmarkStart w:id="0" w:name="_GoBack"/>
            <w:bookmarkEnd w:id="0"/>
          </w:p>
        </w:tc>
      </w:tr>
    </w:tbl>
    <w:p w:rsidR="00891F26" w:rsidRPr="00376BD9" w:rsidRDefault="00891F26" w:rsidP="00891F26">
      <w:pPr>
        <w:rPr>
          <w:rFonts w:eastAsia="Times New Roman"/>
          <w:vanish/>
          <w:color w:val="FF0000"/>
        </w:rPr>
      </w:pPr>
    </w:p>
    <w:tbl>
      <w:tblPr>
        <w:tblW w:w="5000" w:type="pct"/>
        <w:tblCellSpacing w:w="15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1905"/>
        <w:gridCol w:w="1624"/>
        <w:gridCol w:w="2389"/>
      </w:tblGrid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BD159C" w:rsidRDefault="00BD159C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BankGothic Md BT" w:eastAsia="Times New Roman" w:hAnsi="BankGothic Md BT"/>
                <w:color w:val="FF0000"/>
                <w:sz w:val="36"/>
                <w:szCs w:val="36"/>
                <w:lang w:val="ru-RU"/>
              </w:rPr>
              <w:t>Куры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BD159C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BD159C" w:rsidP="007402F8">
            <w:pPr>
              <w:rPr>
                <w:rFonts w:eastAsia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емпература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BD159C">
            <w:pPr>
              <w:spacing w:before="100" w:beforeAutospacing="1" w:after="100" w:afterAutospacing="1"/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1.-17.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37,8°C 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BD159C" w:rsidRDefault="00891F26" w:rsidP="00BD159C">
            <w:pPr>
              <w:jc w:val="right"/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18.-21. 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37,5°C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BD159C" w:rsidRDefault="00BD159C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BD159C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1.-19. 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BD159C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55-60% 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  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BD159C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20.-21. 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BD159C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70% 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BD159C" w:rsidP="007402F8">
            <w:pPr>
              <w:rPr>
                <w:rFonts w:eastAsia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Повороты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: 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BD159C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3.-17. 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BD159C" w:rsidRDefault="005152A8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Мин 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раза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в день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BD159C" w:rsidP="007402F8">
            <w:pPr>
              <w:rPr>
                <w:rFonts w:eastAsia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Овоскопирование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BD159C" w:rsidP="00BD159C">
            <w:pPr>
              <w:jc w:val="right"/>
              <w:rPr>
                <w:rFonts w:eastAsia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и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.15.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376BD9" w:rsidTr="004E37CA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</w:tcPr>
          <w:p w:rsidR="00891F26" w:rsidRPr="00007C63" w:rsidRDefault="00007C63" w:rsidP="00BD159C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FF0000"/>
                <w:lang w:val="ru-RU"/>
              </w:rPr>
              <w:t>Охлаждние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</w:tcPr>
          <w:p w:rsidR="00891F26" w:rsidRPr="00376BD9" w:rsidRDefault="00891F26" w:rsidP="007402F8">
            <w:pPr>
              <w:jc w:val="right"/>
              <w:rPr>
                <w:rFonts w:eastAsia="Times New Roman"/>
                <w:color w:val="FF0000"/>
              </w:rPr>
            </w:pP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</w:tcPr>
          <w:p w:rsidR="00891F26" w:rsidRPr="00403AB2" w:rsidRDefault="00403AB2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FF0000"/>
                <w:lang w:val="ru-RU"/>
              </w:rPr>
              <w:t>При желании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1E3D" w:rsidRDefault="00371E3D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BankGothic Md BT" w:eastAsia="Times New Roman" w:hAnsi="BankGothic Md BT"/>
                <w:color w:val="FF0000"/>
                <w:sz w:val="36"/>
                <w:szCs w:val="36"/>
                <w:lang w:val="ru-RU"/>
              </w:rPr>
              <w:t>Утки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Temperatur: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BD159C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1.-22. 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37,6 °C - 37,8°C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BD159C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23.-28. 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37,0°-37,5°C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BD159C" w:rsidRDefault="00BD159C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BD159C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1.-22. 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BD159C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55-65% 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  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BD159C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BD159C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23.-28. 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BD159C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80% 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912E84" w:rsidRPr="00BD159C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BD159C" w:rsidRDefault="00BD159C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Охлаждение</w:t>
            </w:r>
            <w:r w:rsid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BD159C" w:rsidP="00BD159C">
            <w:pPr>
              <w:jc w:val="right"/>
              <w:rPr>
                <w:rFonts w:eastAsia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С 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10.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Дня по 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26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 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ED5B31" w:rsidP="007402F8">
            <w:pPr>
              <w:jc w:val="center"/>
              <w:rPr>
                <w:rFonts w:eastAsia="Times New Roman"/>
                <w:color w:val="FF0000"/>
              </w:rPr>
            </w:pPr>
            <w:hyperlink r:id="rId6" w:anchor="Das%20K%C3%BChlen" w:history="1">
              <w:r w:rsidR="00891F26" w:rsidRPr="00376BD9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10 - 20 min</w:t>
              </w:r>
            </w:hyperlink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BD159C" w:rsidRDefault="00891F26" w:rsidP="004E37CA">
            <w:pPr>
              <w:rPr>
                <w:rFonts w:eastAsia="Times New Roman"/>
                <w:color w:val="FF0000"/>
                <w:lang w:val="ru-RU"/>
              </w:rPr>
            </w:pPr>
            <w:r w:rsidRP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1</w:t>
            </w:r>
            <w:r w:rsid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-2 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раз</w:t>
            </w:r>
            <w:r w:rsid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а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ежедневно до </w:t>
            </w:r>
            <w:r w:rsid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26 д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ня  необходимо до 32 град.</w:t>
            </w:r>
            <w:r w:rsid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За 5 мин. до окончания охлаждения опрыскать водой</w:t>
            </w:r>
          </w:p>
        </w:tc>
      </w:tr>
      <w:tr w:rsidR="00912E84" w:rsidRPr="004E37CA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BD159C" w:rsidRDefault="00BD159C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Повороты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BD159C">
            <w:pPr>
              <w:jc w:val="right"/>
              <w:rPr>
                <w:rFonts w:eastAsia="Times New Roman"/>
                <w:color w:val="FF0000"/>
                <w:lang w:val="ru-RU"/>
              </w:rPr>
            </w:pPr>
            <w:r w:rsidRP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2.-22. 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7402F8">
            <w:pPr>
              <w:jc w:val="center"/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BD159C">
            <w:pPr>
              <w:rPr>
                <w:rFonts w:eastAsia="Times New Roman"/>
                <w:color w:val="FF0000"/>
                <w:lang w:val="ru-RU"/>
              </w:rPr>
            </w:pPr>
            <w:r w:rsidRP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3-6</w:t>
            </w:r>
            <w:r w:rsidR="00BD159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раз в день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912E84" w:rsidRPr="004E37CA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371E3D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Овоскопирование</w:t>
            </w:r>
            <w:r w:rsidR="00891F26" w:rsidRP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371E3D">
            <w:pPr>
              <w:jc w:val="right"/>
              <w:rPr>
                <w:rFonts w:eastAsia="Times New Roman"/>
                <w:color w:val="FF0000"/>
                <w:lang w:val="ru-RU"/>
              </w:rPr>
            </w:pPr>
            <w:r w:rsidRPr="004E37CA">
              <w:rPr>
                <w:rFonts w:eastAsia="Times New Roman"/>
                <w:color w:val="FF0000"/>
                <w:sz w:val="20"/>
                <w:szCs w:val="20"/>
                <w:lang w:val="ru-RU"/>
              </w:rPr>
              <w:t>7.,14.</w:t>
            </w:r>
            <w:r w:rsidRPr="00376BD9">
              <w:rPr>
                <w:rFonts w:eastAsia="Times New Roman"/>
                <w:color w:val="FF0000"/>
                <w:sz w:val="20"/>
                <w:szCs w:val="20"/>
              </w:rPr>
              <w:t>u</w:t>
            </w:r>
            <w:r w:rsidRPr="004E37CA">
              <w:rPr>
                <w:rFonts w:eastAsia="Times New Roman"/>
                <w:color w:val="FF0000"/>
                <w:sz w:val="20"/>
                <w:szCs w:val="20"/>
                <w:lang w:val="ru-RU"/>
              </w:rPr>
              <w:t xml:space="preserve">.22. </w:t>
            </w:r>
            <w:r w:rsidR="00371E3D">
              <w:rPr>
                <w:rFonts w:eastAsia="Times New Roman"/>
                <w:color w:val="FF0000"/>
                <w:sz w:val="20"/>
                <w:szCs w:val="20"/>
                <w:lang w:val="ru-RU"/>
              </w:rPr>
              <w:t>Дни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7402F8">
            <w:pPr>
              <w:jc w:val="center"/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4E37CA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7402F8">
            <w:pPr>
              <w:jc w:val="right"/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7402F8">
            <w:pPr>
              <w:jc w:val="center"/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4E37CA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1E3D" w:rsidRDefault="00371E3D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BankGothic Md BT" w:eastAsia="Times New Roman" w:hAnsi="BankGothic Md BT"/>
                <w:color w:val="FF0000"/>
                <w:sz w:val="36"/>
                <w:szCs w:val="36"/>
                <w:lang w:val="ru-RU"/>
              </w:rPr>
              <w:t>Гуси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7402F8">
            <w:pPr>
              <w:jc w:val="right"/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7402F8">
            <w:pPr>
              <w:jc w:val="center"/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Temperatur</w:t>
            </w:r>
            <w:r w:rsidRP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371E3D">
            <w:pPr>
              <w:jc w:val="right"/>
              <w:rPr>
                <w:rFonts w:eastAsia="Times New Roman"/>
                <w:color w:val="FF0000"/>
                <w:lang w:val="ru-RU"/>
              </w:rPr>
            </w:pPr>
            <w:r w:rsidRP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1.-16. </w:t>
            </w:r>
            <w:r w:rsidR="00371E3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891F26" w:rsidP="007402F8">
            <w:pPr>
              <w:jc w:val="center"/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37,5°C - 37,8°C 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371E3D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17.-27.</w:t>
            </w:r>
            <w:r w:rsidR="00371E3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37,3°C - 37,4°C 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371E3D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28.-30. </w:t>
            </w:r>
            <w:r w:rsidR="00371E3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371E3D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37,0°C </w:t>
            </w:r>
            <w:r w:rsidR="00371E3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Вылупление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  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371E3D" w:rsidP="007402F8">
            <w:pPr>
              <w:rPr>
                <w:rFonts w:eastAsia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371E3D" w:rsidP="00371E3D">
            <w:pPr>
              <w:jc w:val="right"/>
              <w:rPr>
                <w:rFonts w:eastAsia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1.-28.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371E3D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65% </w:t>
            </w:r>
            <w:r w:rsidR="00371E3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371E3D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28.-32. </w:t>
            </w:r>
            <w:r w:rsidR="00371E3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371E3D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80% </w:t>
            </w:r>
            <w:r w:rsidR="00371E3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912E84" w:rsidRPr="00371E3D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Default="00371E3D" w:rsidP="007402F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Охлаждение ( вода для опрыскивания  комнат. температуры)</w:t>
            </w:r>
          </w:p>
          <w:p w:rsidR="00371E3D" w:rsidRPr="00371E3D" w:rsidRDefault="00371E3D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Яйца с проклевом не охлаждаем, а только опрвыскиваем теплой водой.Остальные яйца продолжаем охлаждать и опрыскивать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1E3D" w:rsidRDefault="00371E3D" w:rsidP="005152A8">
            <w:pPr>
              <w:jc w:val="right"/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с</w:t>
            </w:r>
            <w:r w:rsidR="00891F26" w:rsidRPr="00371E3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10. </w:t>
            </w:r>
            <w:r w:rsidR="005152A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="00891F26" w:rsidRPr="00371E3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- 28.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="00891F26" w:rsidRPr="00371E3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1E3D" w:rsidRDefault="00ED5B31" w:rsidP="007402F8">
            <w:pPr>
              <w:jc w:val="center"/>
              <w:rPr>
                <w:rFonts w:eastAsia="Times New Roman"/>
                <w:color w:val="FF0000"/>
                <w:lang w:val="ru-RU"/>
              </w:rPr>
            </w:pPr>
            <w:hyperlink r:id="rId7" w:anchor="Das%20K%C3%BChlen" w:history="1">
              <w:r w:rsidR="00891F26" w:rsidRPr="00371E3D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  <w:lang w:val="ru-RU"/>
                </w:rPr>
                <w:t xml:space="preserve">10 -20 </w:t>
              </w:r>
              <w:r w:rsidR="00891F26" w:rsidRPr="00376BD9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min</w:t>
              </w:r>
            </w:hyperlink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Default="00891F26" w:rsidP="00371E3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371E3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2</w:t>
            </w:r>
            <w:r w:rsidR="00371E3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раза ежедневно  необходимо до 32 град.</w:t>
            </w:r>
          </w:p>
          <w:p w:rsidR="00371E3D" w:rsidRPr="00371E3D" w:rsidRDefault="00371E3D" w:rsidP="00371E3D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За 5 минн до оконч. охлаждения опрыскать водой</w:t>
            </w:r>
          </w:p>
        </w:tc>
      </w:tr>
      <w:tr w:rsidR="00912E84" w:rsidRPr="005152A8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371E3D" w:rsidP="00371E3D">
            <w:pPr>
              <w:rPr>
                <w:rFonts w:eastAsia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Повроты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: 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4E37CA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2.-25. </w:t>
            </w:r>
            <w:r w:rsid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5152A8" w:rsidP="00371E3D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Мин. </w:t>
            </w:r>
            <w:r w:rsidR="00891F26" w:rsidRPr="005152A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2</w:t>
            </w:r>
            <w:r w:rsidR="00371E3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раза в день</w:t>
            </w:r>
            <w:r w:rsidR="00891F26" w:rsidRPr="005152A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12E84" w:rsidRPr="005152A8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1E3D" w:rsidRDefault="00371E3D" w:rsidP="00371E3D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FF0000"/>
                <w:lang w:val="ru-RU"/>
              </w:rPr>
              <w:t>Овоскопирование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4E37CA">
            <w:pPr>
              <w:jc w:val="right"/>
              <w:rPr>
                <w:rFonts w:eastAsia="Times New Roman"/>
                <w:color w:val="FF0000"/>
                <w:lang w:val="ru-RU"/>
              </w:rPr>
            </w:pPr>
            <w:r w:rsidRPr="005152A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10.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</w:t>
            </w:r>
            <w:r w:rsidRPr="005152A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.25. </w:t>
            </w:r>
            <w:r w:rsid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дни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7402F8">
            <w:pPr>
              <w:jc w:val="center"/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5152A8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7402F8">
            <w:pPr>
              <w:jc w:val="right"/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7402F8">
            <w:pPr>
              <w:jc w:val="center"/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5152A8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4E37CA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BankGothic Md BT" w:eastAsia="Times New Roman" w:hAnsi="BankGothic Md BT"/>
                <w:color w:val="FF0000"/>
                <w:sz w:val="36"/>
                <w:szCs w:val="36"/>
                <w:lang w:val="ru-RU"/>
              </w:rPr>
              <w:t>Индюки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7402F8">
            <w:pPr>
              <w:jc w:val="right"/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7402F8">
            <w:pPr>
              <w:jc w:val="center"/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5152A8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Temperatur</w:t>
            </w:r>
            <w:r w:rsidRPr="005152A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: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5152A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4E37CA">
            <w:pPr>
              <w:jc w:val="right"/>
              <w:rPr>
                <w:rFonts w:eastAsia="Times New Roman"/>
                <w:color w:val="FF0000"/>
                <w:lang w:val="ru-RU"/>
              </w:rPr>
            </w:pPr>
            <w:r w:rsidRPr="005152A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1.-22. </w:t>
            </w:r>
            <w:r w:rsid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5152A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7402F8">
            <w:pPr>
              <w:jc w:val="center"/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r w:rsidRPr="005152A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37,6°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</w:t>
            </w:r>
            <w:r w:rsidRPr="005152A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12E84" w:rsidRPr="005152A8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4E37CA">
            <w:pPr>
              <w:jc w:val="right"/>
              <w:rPr>
                <w:rFonts w:eastAsia="Times New Roman"/>
                <w:color w:val="FF0000"/>
                <w:lang w:val="ru-RU"/>
              </w:rPr>
            </w:pPr>
            <w:r w:rsidRPr="005152A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23.-28. </w:t>
            </w:r>
            <w:r w:rsid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5152A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7402F8">
            <w:pPr>
              <w:jc w:val="center"/>
              <w:rPr>
                <w:rFonts w:eastAsia="Times New Roman"/>
                <w:color w:val="FF0000"/>
                <w:lang w:val="ru-RU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5152A8" w:rsidRDefault="00891F26" w:rsidP="007402F8">
            <w:pPr>
              <w:rPr>
                <w:rFonts w:eastAsia="Times New Roman"/>
                <w:color w:val="FF0000"/>
                <w:lang w:val="ru-RU"/>
              </w:rPr>
            </w:pPr>
            <w:r w:rsidRPr="005152A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37,2°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</w:t>
            </w:r>
            <w:r w:rsidRPr="005152A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4E37CA" w:rsidP="007402F8">
            <w:pPr>
              <w:rPr>
                <w:rFonts w:eastAsia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4E37CA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1.-24. </w:t>
            </w:r>
            <w:r w:rsid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4E37CA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55-60% </w:t>
            </w:r>
            <w:r w:rsid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  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4E37CA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25.-28. </w:t>
            </w:r>
            <w:r w:rsid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4E37CA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80-85% </w:t>
            </w:r>
            <w:r w:rsid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  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4E37CA" w:rsidP="004E37CA">
            <w:pPr>
              <w:rPr>
                <w:rFonts w:eastAsia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Повороты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4E37CA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1.-24. </w:t>
            </w:r>
            <w:r w:rsid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4E37CA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FF0000"/>
                <w:lang w:val="ru-RU"/>
              </w:rPr>
              <w:t>минимум 3 раза в день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4E37CA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Овоскопирование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4E37CA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9.u.22. </w:t>
            </w:r>
            <w:r w:rsidR="004E37C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дни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4E37CA" w:rsidRDefault="004E37CA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BankGothic Md BT" w:eastAsia="Times New Roman" w:hAnsi="BankGothic Md BT"/>
                <w:color w:val="FF0000"/>
                <w:sz w:val="36"/>
                <w:szCs w:val="36"/>
                <w:lang w:val="ru-RU"/>
              </w:rPr>
              <w:t>Пере</w:t>
            </w:r>
            <w:r w:rsidR="00912E84">
              <w:rPr>
                <w:rFonts w:ascii="BankGothic Md BT" w:eastAsia="Times New Roman" w:hAnsi="BankGothic Md BT"/>
                <w:color w:val="FF0000"/>
                <w:sz w:val="36"/>
                <w:szCs w:val="36"/>
                <w:lang w:val="ru-RU"/>
              </w:rPr>
              <w:t>пела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Temperatur: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912E84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1.-17 </w:t>
            </w:r>
            <w:r w:rsidR="00912E8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37,8 °C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912E84" w:rsidRDefault="00912E84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912E84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1 - 14. </w:t>
            </w:r>
            <w:r w:rsidR="00912E8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912E84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50 - 55 % </w:t>
            </w:r>
            <w:r w:rsidR="00912E8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912E84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14. - 17. </w:t>
            </w:r>
            <w:r w:rsidR="00912E8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912E84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60 - 70 % r</w:t>
            </w:r>
            <w:r w:rsidR="00912E8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912E84" w:rsidRDefault="00912E84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Повороты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912E84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3. - 14. </w:t>
            </w:r>
            <w:r w:rsidR="00912E8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5152A8" w:rsidP="00912E84">
            <w:pPr>
              <w:rPr>
                <w:rFonts w:eastAsia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Мин.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  <w:r w:rsidR="00912E84" w:rsidRPr="00912E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912E8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раза</w:t>
            </w:r>
            <w:r w:rsidR="00912E84" w:rsidRPr="00912E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912E8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</w:t>
            </w:r>
            <w:r w:rsidR="00912E84" w:rsidRPr="00912E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912E8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912E84" w:rsidRDefault="00912E84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Овоскопирование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912E84" w:rsidP="00912E84">
            <w:pPr>
              <w:jc w:val="right"/>
              <w:rPr>
                <w:rFonts w:eastAsia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4.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912E84" w:rsidRDefault="00912E84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BankGothic Md BT" w:eastAsia="Times New Roman" w:hAnsi="BankGothic Md BT"/>
                <w:color w:val="FF0000"/>
                <w:sz w:val="36"/>
                <w:szCs w:val="36"/>
                <w:lang w:val="ru-RU"/>
              </w:rPr>
              <w:t>Цесарки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Temperatur: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912E84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1. - 23. </w:t>
            </w:r>
            <w:r w:rsidR="00912E8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38,3 °C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912E84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23. - 26./30. </w:t>
            </w:r>
            <w:r w:rsidR="00912E8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38,0 °C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912E84" w:rsidRDefault="00912E84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912E84" w:rsidP="00912E84">
            <w:pPr>
              <w:jc w:val="right"/>
              <w:rPr>
                <w:rFonts w:eastAsia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1. –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примерно до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25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дня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912E84">
            <w:pPr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65 %</w:t>
            </w:r>
            <w:r w:rsidR="00912E8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влажность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912E84" w:rsidP="00912E84">
            <w:pPr>
              <w:jc w:val="right"/>
              <w:rPr>
                <w:rFonts w:eastAsia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с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26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дня вылуп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912E84" w:rsidRDefault="00912E84" w:rsidP="00912E84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более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90 %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влажность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912E84" w:rsidRDefault="00912E84" w:rsidP="007402F8">
            <w:pPr>
              <w:rPr>
                <w:rFonts w:eastAsia="Times New Roman"/>
                <w:color w:val="FF000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Повороты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1.- 23. Tag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5152A8" w:rsidP="00912E84">
            <w:pPr>
              <w:rPr>
                <w:rFonts w:eastAsia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Мин.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  <w:r w:rsidR="00912E8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раза в день</w:t>
            </w:r>
            <w:r w:rsidR="00891F26" w:rsidRPr="00376B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912E84" w:rsidRPr="00376BD9" w:rsidTr="007402F8">
        <w:trPr>
          <w:tblCellSpacing w:w="15" w:type="dxa"/>
        </w:trPr>
        <w:tc>
          <w:tcPr>
            <w:tcW w:w="1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right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jc w:val="center"/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91F26" w:rsidRPr="00376BD9" w:rsidRDefault="00891F26" w:rsidP="007402F8">
            <w:pPr>
              <w:rPr>
                <w:rFonts w:eastAsia="Times New Roman"/>
                <w:color w:val="FF0000"/>
              </w:rPr>
            </w:pPr>
            <w:r w:rsidRPr="00376BD9">
              <w:rPr>
                <w:rFonts w:eastAsia="Times New Roman"/>
                <w:color w:val="FF0000"/>
              </w:rPr>
              <w:t> </w:t>
            </w:r>
          </w:p>
        </w:tc>
      </w:tr>
    </w:tbl>
    <w:p w:rsidR="00912E84" w:rsidRDefault="00912E84" w:rsidP="00891F26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20"/>
          <w:szCs w:val="20"/>
          <w:lang w:val="ru-RU"/>
        </w:rPr>
      </w:pPr>
      <w:bookmarkStart w:id="1" w:name="Das_Kühlen"/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Режим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при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икубировании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яиц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мускусной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утки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нужно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приспособить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так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как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инкубация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длится 35 дней.</w:t>
      </w:r>
    </w:p>
    <w:p w:rsidR="00007C63" w:rsidRDefault="005F2CB6" w:rsidP="00891F26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Режимы дана для автоматических инкубаторов ( не для плоских без вениляторов) . </w:t>
      </w:r>
    </w:p>
    <w:p w:rsidR="005F2CB6" w:rsidRPr="005152A8" w:rsidRDefault="00912E84" w:rsidP="00891F26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Охлаждение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яиц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водоплавающей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птицы можно уже начинать с 5 дня. Постепенно</w:t>
      </w:r>
      <w:r w:rsidRPr="00912E8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увеличивая</w:t>
      </w:r>
      <w:r w:rsidRPr="00912E8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время</w:t>
      </w:r>
      <w:r w:rsidRPr="00912E84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Точное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время</w:t>
      </w:r>
      <w:r w:rsidRPr="00912E84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охлаждения назвать сложно так как это за</w:t>
      </w:r>
      <w:r w:rsidR="005F2CB6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висит от температуры помещеня а так же большие яйца охлаждаются медленее. </w:t>
      </w:r>
      <w:r>
        <w:rPr>
          <w:rFonts w:ascii="Arial" w:eastAsia="Times New Roman" w:hAnsi="Arial" w:cs="Arial"/>
          <w:color w:val="FF0000"/>
          <w:sz w:val="20"/>
          <w:szCs w:val="20"/>
          <w:lang w:val="ru-RU"/>
        </w:rPr>
        <w:t>Охлаждать до температуры ладони это примерно 32 градуса.</w:t>
      </w:r>
      <w:r w:rsidR="005F2CB6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Опрыскивать только после предварительного охлаждения. Опрыскивать можно бледнорозовым раствором марганцовки. Яйца желательно охлаждать вне инкубатора. Так</w:t>
      </w:r>
      <w:r w:rsidR="005F2CB6" w:rsidRPr="00007C6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5F2CB6">
        <w:rPr>
          <w:rFonts w:ascii="Arial" w:eastAsia="Times New Roman" w:hAnsi="Arial" w:cs="Arial"/>
          <w:color w:val="FF0000"/>
          <w:sz w:val="20"/>
          <w:szCs w:val="20"/>
          <w:lang w:val="ru-RU"/>
        </w:rPr>
        <w:t>яйца</w:t>
      </w:r>
      <w:r w:rsidR="005F2CB6" w:rsidRPr="00007C6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5F2CB6">
        <w:rPr>
          <w:rFonts w:ascii="Arial" w:eastAsia="Times New Roman" w:hAnsi="Arial" w:cs="Arial"/>
          <w:color w:val="FF0000"/>
          <w:sz w:val="20"/>
          <w:szCs w:val="20"/>
          <w:lang w:val="ru-RU"/>
        </w:rPr>
        <w:t>находящиеся</w:t>
      </w:r>
      <w:r w:rsidR="005F2CB6" w:rsidRPr="00007C6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5F2CB6">
        <w:rPr>
          <w:rFonts w:ascii="Arial" w:eastAsia="Times New Roman" w:hAnsi="Arial" w:cs="Arial"/>
          <w:color w:val="FF0000"/>
          <w:sz w:val="20"/>
          <w:szCs w:val="20"/>
          <w:lang w:val="ru-RU"/>
        </w:rPr>
        <w:t>в</w:t>
      </w:r>
      <w:r w:rsidR="005F2CB6" w:rsidRPr="00007C6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5F2CB6">
        <w:rPr>
          <w:rFonts w:ascii="Arial" w:eastAsia="Times New Roman" w:hAnsi="Arial" w:cs="Arial"/>
          <w:color w:val="FF0000"/>
          <w:sz w:val="20"/>
          <w:szCs w:val="20"/>
          <w:lang w:val="ru-RU"/>
        </w:rPr>
        <w:t>середине</w:t>
      </w:r>
      <w:r w:rsidR="005F2CB6" w:rsidRPr="00007C6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5F2CB6">
        <w:rPr>
          <w:rFonts w:ascii="Arial" w:eastAsia="Times New Roman" w:hAnsi="Arial" w:cs="Arial"/>
          <w:color w:val="FF0000"/>
          <w:sz w:val="20"/>
          <w:szCs w:val="20"/>
          <w:lang w:val="ru-RU"/>
        </w:rPr>
        <w:t>лотков</w:t>
      </w:r>
      <w:r w:rsidR="005F2CB6" w:rsidRPr="00007C6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5F2CB6">
        <w:rPr>
          <w:rFonts w:ascii="Arial" w:eastAsia="Times New Roman" w:hAnsi="Arial" w:cs="Arial"/>
          <w:color w:val="FF0000"/>
          <w:sz w:val="20"/>
          <w:szCs w:val="20"/>
          <w:lang w:val="ru-RU"/>
        </w:rPr>
        <w:t>остывают</w:t>
      </w:r>
      <w:r w:rsidR="005F2CB6" w:rsidRPr="00007C6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5F2CB6">
        <w:rPr>
          <w:rFonts w:ascii="Arial" w:eastAsia="Times New Roman" w:hAnsi="Arial" w:cs="Arial"/>
          <w:color w:val="FF0000"/>
          <w:sz w:val="20"/>
          <w:szCs w:val="20"/>
          <w:lang w:val="ru-RU"/>
        </w:rPr>
        <w:t>медленее</w:t>
      </w:r>
      <w:r w:rsidR="005F2CB6" w:rsidRPr="00007C63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="005152A8">
        <w:rPr>
          <w:rFonts w:ascii="Arial" w:eastAsia="Times New Roman" w:hAnsi="Arial" w:cs="Arial"/>
          <w:color w:val="FF0000"/>
          <w:sz w:val="20"/>
          <w:szCs w:val="20"/>
          <w:lang w:val="ru-RU"/>
        </w:rPr>
        <w:t>7</w:t>
      </w:r>
      <w:bookmarkEnd w:id="1"/>
    </w:p>
    <w:sectPr w:rsidR="005F2CB6" w:rsidRPr="005152A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0FC"/>
    <w:multiLevelType w:val="multilevel"/>
    <w:tmpl w:val="1A6E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10C38"/>
    <w:multiLevelType w:val="multilevel"/>
    <w:tmpl w:val="D4DC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154BC"/>
    <w:multiLevelType w:val="multilevel"/>
    <w:tmpl w:val="CD8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845D5"/>
    <w:multiLevelType w:val="multilevel"/>
    <w:tmpl w:val="7494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5F"/>
    <w:rsid w:val="00007C63"/>
    <w:rsid w:val="001E438C"/>
    <w:rsid w:val="00225E5F"/>
    <w:rsid w:val="00371E3D"/>
    <w:rsid w:val="00376BD9"/>
    <w:rsid w:val="00403AB2"/>
    <w:rsid w:val="00426650"/>
    <w:rsid w:val="00443E0F"/>
    <w:rsid w:val="004E37CA"/>
    <w:rsid w:val="0050793D"/>
    <w:rsid w:val="005152A8"/>
    <w:rsid w:val="005855DC"/>
    <w:rsid w:val="005F2CB6"/>
    <w:rsid w:val="00891F26"/>
    <w:rsid w:val="00912E84"/>
    <w:rsid w:val="00A25E22"/>
    <w:rsid w:val="00BD159C"/>
    <w:rsid w:val="00C443FC"/>
    <w:rsid w:val="00CE4B76"/>
    <w:rsid w:val="00D0139F"/>
    <w:rsid w:val="00D17EF2"/>
    <w:rsid w:val="00E42C5A"/>
    <w:rsid w:val="00E54B82"/>
    <w:rsid w:val="00EA0B90"/>
    <w:rsid w:val="00ED5B31"/>
    <w:rsid w:val="00F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F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7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5855D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F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F26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6650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55D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855DC"/>
    <w:pPr>
      <w:spacing w:before="100" w:beforeAutospacing="1" w:after="100" w:afterAutospacing="1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F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7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5855D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F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F26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6650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55D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855DC"/>
    <w:pPr>
      <w:spacing w:before="100" w:beforeAutospacing="1" w:after="100" w:afterAutospacing="1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9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5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-bueroservice.de/gefluegel/kunstbru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-bueroservice.de/gefluegel/kunstbru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Nadezda Emelkina</cp:lastModifiedBy>
  <cp:revision>6</cp:revision>
  <cp:lastPrinted>2014-03-17T11:32:00Z</cp:lastPrinted>
  <dcterms:created xsi:type="dcterms:W3CDTF">2015-02-15T09:36:00Z</dcterms:created>
  <dcterms:modified xsi:type="dcterms:W3CDTF">2015-02-15T10:56:00Z</dcterms:modified>
</cp:coreProperties>
</file>