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D6" w:rsidRPr="00F07AD6" w:rsidRDefault="00F07AD6" w:rsidP="00F07AD6">
      <w:pPr>
        <w:pBdr>
          <w:bottom w:val="single" w:sz="6" w:space="0" w:color="auto"/>
        </w:pBdr>
        <w:shd w:val="clear" w:color="auto" w:fill="FFFFFF"/>
        <w:spacing w:after="150" w:line="240" w:lineRule="atLeast"/>
        <w:ind w:right="2250"/>
        <w:outlineLvl w:val="0"/>
        <w:rPr>
          <w:rFonts w:ascii="Corbel" w:eastAsia="Times New Roman" w:hAnsi="Corbel" w:cs="Times New Roman"/>
          <w:caps/>
          <w:color w:val="3F65DB"/>
          <w:kern w:val="36"/>
          <w:sz w:val="43"/>
          <w:szCs w:val="43"/>
          <w:lang w:eastAsia="ru-RU"/>
        </w:rPr>
      </w:pPr>
      <w:r w:rsidRPr="00F07AD6">
        <w:rPr>
          <w:rFonts w:ascii="Corbel" w:eastAsia="Times New Roman" w:hAnsi="Corbel" w:cs="Times New Roman"/>
          <w:caps/>
          <w:color w:val="3F65DB"/>
          <w:kern w:val="36"/>
          <w:sz w:val="43"/>
          <w:szCs w:val="43"/>
          <w:lang w:eastAsia="ru-RU"/>
        </w:rPr>
        <w:t>СРАВНЕНИЕ ПНЕВМОХОДОВ</w:t>
      </w:r>
    </w:p>
    <w:p w:rsidR="00F07AD6" w:rsidRPr="00F07AD6" w:rsidRDefault="00F07AD6" w:rsidP="00F07AD6">
      <w:pPr>
        <w:shd w:val="clear" w:color="auto" w:fill="FFFFFF"/>
        <w:spacing w:before="270" w:after="180" w:line="240" w:lineRule="atLeast"/>
        <w:ind w:right="2250"/>
        <w:outlineLvl w:val="1"/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</w:pPr>
      <w:r w:rsidRPr="00F07AD6"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  <w:t>Общие данные</w:t>
      </w:r>
      <w:hyperlink r:id="rId4" w:anchor="change" w:history="1">
        <w:r w:rsidRPr="00F07AD6">
          <w:rPr>
            <w:rFonts w:ascii="Candara" w:eastAsia="Times New Roman" w:hAnsi="Candara" w:cs="Times New Roman"/>
            <w:color w:val="3F65DB"/>
            <w:sz w:val="38"/>
            <w:szCs w:val="38"/>
            <w:vertAlign w:val="superscript"/>
            <w:lang w:eastAsia="ru-RU"/>
          </w:rPr>
          <w:t>*</w:t>
        </w:r>
      </w:hyperlink>
    </w:p>
    <w:tbl>
      <w:tblPr>
        <w:tblW w:w="0" w:type="auto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610"/>
        <w:gridCol w:w="2610"/>
      </w:tblGrid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3F65DB"/>
                <w:sz w:val="38"/>
                <w:szCs w:val="3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07AD6">
                <w:rPr>
                  <w:rFonts w:ascii="Calibri" w:eastAsia="Times New Roman" w:hAnsi="Calibri" w:cs="Times New Roman"/>
                  <w:noProof/>
                  <w:color w:val="774029"/>
                  <w:sz w:val="21"/>
                  <w:szCs w:val="21"/>
                  <w:lang w:eastAsia="ru-RU"/>
                </w:rPr>
                <w:drawing>
                  <wp:inline distT="0" distB="0" distL="0" distR="0" wp14:anchorId="5FC11608" wp14:editId="0D7727AC">
                    <wp:extent cx="1524000" cy="428625"/>
                    <wp:effectExtent l="0" t="0" r="0" b="9525"/>
                    <wp:docPr id="1" name="Рисунок 1" descr="http://www.tuman-agro.ru/sites/tuman-agro.ru/files/images/t1-160px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tuman-agro.ru/sites/tuman-agro.ru/files/images/t1-160px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07AD6">
                <w:rPr>
                  <w:rFonts w:ascii="Calibri" w:eastAsia="Times New Roman" w:hAnsi="Calibri" w:cs="Times New Roman"/>
                  <w:color w:val="774029"/>
                  <w:sz w:val="21"/>
                  <w:szCs w:val="21"/>
                  <w:lang w:eastAsia="ru-RU"/>
                </w:rPr>
                <w:br/>
                <w:t>Туман-1</w:t>
              </w:r>
            </w:hyperlink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07AD6">
                <w:rPr>
                  <w:rFonts w:ascii="Calibri" w:eastAsia="Times New Roman" w:hAnsi="Calibri" w:cs="Times New Roman"/>
                  <w:noProof/>
                  <w:color w:val="774029"/>
                  <w:sz w:val="21"/>
                  <w:szCs w:val="21"/>
                  <w:lang w:eastAsia="ru-RU"/>
                </w:rPr>
                <w:drawing>
                  <wp:inline distT="0" distB="0" distL="0" distR="0" wp14:anchorId="2F39A124" wp14:editId="50E7A9A2">
                    <wp:extent cx="1524000" cy="428625"/>
                    <wp:effectExtent l="0" t="0" r="0" b="9525"/>
                    <wp:docPr id="2" name="Рисунок 2" descr="http://www.tuman-agro.ru/sites/tuman-agro.ru/themes/cnv/i/tuman2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tuman-agro.ru/sites/tuman-agro.ru/themes/cnv/i/tuman2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07AD6">
                <w:rPr>
                  <w:rFonts w:ascii="Calibri" w:eastAsia="Times New Roman" w:hAnsi="Calibri" w:cs="Times New Roman"/>
                  <w:color w:val="774029"/>
                  <w:sz w:val="21"/>
                  <w:szCs w:val="21"/>
                  <w:lang w:eastAsia="ru-RU"/>
                </w:rPr>
                <w:br/>
                <w:t>Туман-2</w:t>
              </w:r>
            </w:hyperlink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Колесная формула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6×4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6×4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ВАЗ 21083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ЗМЗ 4063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Номинальная мощность кВт (</w:t>
            </w:r>
            <w:proofErr w:type="spell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л.с</w:t>
            </w:r>
            <w:proofErr w:type="spell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.), не менее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52,6 (71,5)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80,9 (110)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Максимальный крутящий момент, </w:t>
            </w:r>
            <w:proofErr w:type="spell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Н·м</w:t>
            </w:r>
            <w:proofErr w:type="spell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кгс·м</w:t>
            </w:r>
            <w:proofErr w:type="spell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106,4 (10,85)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186,4 (19)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Расход топлива, режим: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технологический ,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л/ч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транспортный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, л/100 км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Габаритные размеры, мм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длина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(по колесам)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4665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ширина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(по колесам)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высота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(по кабине)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2410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Колея, мм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2258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Давление на почву, кПа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Полная масса, кг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1480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Топливо</w:t>
            </w:r>
          </w:p>
        </w:tc>
        <w:tc>
          <w:tcPr>
            <w:tcW w:w="48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автомобильный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бензин АИ-91, АИ-93, АИ-95 неэтилированный</w:t>
            </w:r>
          </w:p>
        </w:tc>
      </w:tr>
    </w:tbl>
    <w:p w:rsidR="00F07AD6" w:rsidRPr="00F07AD6" w:rsidRDefault="00F07AD6" w:rsidP="00F07AD6">
      <w:pPr>
        <w:shd w:val="clear" w:color="auto" w:fill="FFFFFF"/>
        <w:spacing w:before="270" w:after="180" w:line="240" w:lineRule="atLeast"/>
        <w:ind w:right="2250"/>
        <w:outlineLvl w:val="1"/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</w:pPr>
      <w:r w:rsidRPr="00F07AD6"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  <w:t>Штанговые опрыскиватели</w:t>
      </w:r>
      <w:hyperlink r:id="rId9" w:anchor="change" w:history="1">
        <w:r w:rsidRPr="00F07AD6">
          <w:rPr>
            <w:rFonts w:ascii="Candara" w:eastAsia="Times New Roman" w:hAnsi="Candara" w:cs="Times New Roman"/>
            <w:color w:val="3F65DB"/>
            <w:sz w:val="38"/>
            <w:szCs w:val="38"/>
            <w:vertAlign w:val="superscript"/>
            <w:lang w:eastAsia="ru-RU"/>
          </w:rPr>
          <w:t>*</w:t>
        </w:r>
      </w:hyperlink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400"/>
        <w:gridCol w:w="2400"/>
      </w:tblGrid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3F65DB"/>
                <w:sz w:val="38"/>
                <w:szCs w:val="3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07AD6">
                <w:rPr>
                  <w:rFonts w:ascii="Calibri" w:eastAsia="Times New Roman" w:hAnsi="Calibri" w:cs="Times New Roman"/>
                  <w:color w:val="774029"/>
                  <w:sz w:val="21"/>
                  <w:szCs w:val="21"/>
                  <w:lang w:eastAsia="ru-RU"/>
                </w:rPr>
                <w:t>САХ-3 (Туман-1)</w:t>
              </w:r>
            </w:hyperlink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07AD6">
                <w:rPr>
                  <w:rFonts w:ascii="Calibri" w:eastAsia="Times New Roman" w:hAnsi="Calibri" w:cs="Times New Roman"/>
                  <w:color w:val="774029"/>
                  <w:sz w:val="21"/>
                  <w:szCs w:val="21"/>
                  <w:lang w:eastAsia="ru-RU"/>
                </w:rPr>
                <w:t>САХ-6 (Туман-2)</w:t>
              </w:r>
            </w:hyperlink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Ширина захвата, м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Скорость на гоне, км/ч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25-35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Производительность, га/ч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 рабочего раствора, л/га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15-180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20-250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Емкость, 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Расход бензина АИ-92, л/га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0,15</w:t>
            </w:r>
          </w:p>
        </w:tc>
      </w:tr>
    </w:tbl>
    <w:p w:rsidR="00F07AD6" w:rsidRPr="00F07AD6" w:rsidRDefault="00F07AD6" w:rsidP="00F07AD6">
      <w:pPr>
        <w:shd w:val="clear" w:color="auto" w:fill="FFFFFF"/>
        <w:spacing w:before="270" w:after="180" w:line="240" w:lineRule="atLeast"/>
        <w:ind w:right="2250"/>
        <w:outlineLvl w:val="1"/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</w:pPr>
      <w:r w:rsidRPr="00F07AD6"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  <w:t>Разбрасыватели удобрений</w:t>
      </w:r>
      <w:hyperlink r:id="rId12" w:anchor="change" w:history="1">
        <w:r w:rsidRPr="00F07AD6">
          <w:rPr>
            <w:rFonts w:ascii="Candara" w:eastAsia="Times New Roman" w:hAnsi="Candara" w:cs="Times New Roman"/>
            <w:color w:val="3F65DB"/>
            <w:sz w:val="38"/>
            <w:szCs w:val="38"/>
            <w:vertAlign w:val="superscript"/>
            <w:lang w:eastAsia="ru-RU"/>
          </w:rPr>
          <w:t>*</w:t>
        </w:r>
      </w:hyperlink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400"/>
        <w:gridCol w:w="2400"/>
      </w:tblGrid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3F65DB"/>
                <w:sz w:val="38"/>
                <w:szCs w:val="3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07AD6">
                <w:rPr>
                  <w:rFonts w:ascii="Calibri" w:eastAsia="Times New Roman" w:hAnsi="Calibri" w:cs="Times New Roman"/>
                  <w:color w:val="774029"/>
                  <w:sz w:val="21"/>
                  <w:szCs w:val="21"/>
                  <w:lang w:eastAsia="ru-RU"/>
                </w:rPr>
                <w:t>РМУ-2 (Туман-1)</w:t>
              </w:r>
            </w:hyperlink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07AD6">
                <w:rPr>
                  <w:rFonts w:ascii="Calibri" w:eastAsia="Times New Roman" w:hAnsi="Calibri" w:cs="Times New Roman"/>
                  <w:color w:val="774029"/>
                  <w:sz w:val="21"/>
                  <w:szCs w:val="21"/>
                  <w:lang w:eastAsia="ru-RU"/>
                </w:rPr>
                <w:t>РМУ-4 (Туман-2)</w:t>
              </w:r>
            </w:hyperlink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Ширина захвата, м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Скорость на гоне, км/ч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Производительность, га/ч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Расход вносимых удобрений, л/га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50-200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50-300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Объем бункера, л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F07AD6" w:rsidRPr="00F07AD6" w:rsidTr="00F07AD6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Расход бензина АИ-92, л/га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0,25</w:t>
            </w:r>
          </w:p>
        </w:tc>
      </w:tr>
    </w:tbl>
    <w:p w:rsidR="00F07AD6" w:rsidRPr="00F07AD6" w:rsidRDefault="00F07AD6" w:rsidP="00F07AD6">
      <w:pPr>
        <w:shd w:val="clear" w:color="auto" w:fill="FFFFFF"/>
        <w:spacing w:before="270" w:after="180" w:line="240" w:lineRule="atLeast"/>
        <w:ind w:right="2250"/>
        <w:outlineLvl w:val="1"/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</w:pPr>
      <w:r w:rsidRPr="00F07AD6"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  <w:t xml:space="preserve">Опрыскиватель </w:t>
      </w:r>
      <w:proofErr w:type="spellStart"/>
      <w:r w:rsidRPr="00F07AD6"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  <w:t>вентиляторного</w:t>
      </w:r>
      <w:proofErr w:type="spellEnd"/>
      <w:r w:rsidRPr="00F07AD6">
        <w:rPr>
          <w:rFonts w:ascii="Candara" w:eastAsia="Times New Roman" w:hAnsi="Candara" w:cs="Times New Roman"/>
          <w:color w:val="3F65DB"/>
          <w:sz w:val="38"/>
          <w:szCs w:val="38"/>
          <w:lang w:eastAsia="ru-RU"/>
        </w:rPr>
        <w:t xml:space="preserve"> типа САХ-5</w:t>
      </w:r>
      <w:hyperlink r:id="rId15" w:anchor="change" w:history="1">
        <w:r w:rsidRPr="00F07AD6">
          <w:rPr>
            <w:rFonts w:ascii="Candara" w:eastAsia="Times New Roman" w:hAnsi="Candara" w:cs="Times New Roman"/>
            <w:color w:val="3F65DB"/>
            <w:sz w:val="38"/>
            <w:szCs w:val="38"/>
            <w:vertAlign w:val="superscript"/>
            <w:lang w:eastAsia="ru-RU"/>
          </w:rPr>
          <w:t>*</w:t>
        </w:r>
      </w:hyperlink>
    </w:p>
    <w:p w:rsidR="00F07AD6" w:rsidRPr="00F07AD6" w:rsidRDefault="00F07AD6" w:rsidP="00F07AD6">
      <w:pPr>
        <w:shd w:val="clear" w:color="auto" w:fill="FFFFFF"/>
        <w:spacing w:before="75" w:after="75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ru-RU"/>
        </w:rPr>
      </w:pPr>
      <w:r w:rsidRPr="00F07AD6">
        <w:rPr>
          <w:rFonts w:ascii="Corbel" w:eastAsia="Times New Roman" w:hAnsi="Corbel" w:cs="Times New Roman"/>
          <w:color w:val="000000"/>
          <w:sz w:val="21"/>
          <w:szCs w:val="21"/>
          <w:lang w:eastAsia="ru-RU"/>
        </w:rPr>
        <w:t>Устанавливается на Туман-1 или Туман-2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000"/>
      </w:tblGrid>
      <w:tr w:rsidR="00F07AD6" w:rsidRPr="00F07AD6" w:rsidTr="00F07AD6"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Ширина распыления, м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07AD6" w:rsidRPr="00F07AD6" w:rsidTr="00F07AD6"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штиль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около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100</w:t>
            </w:r>
          </w:p>
        </w:tc>
      </w:tr>
      <w:tr w:rsidR="00F07AD6" w:rsidRPr="00F07AD6" w:rsidTr="00F07AD6"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- По ветру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200</w:t>
            </w:r>
          </w:p>
        </w:tc>
      </w:tr>
      <w:tr w:rsidR="00F07AD6" w:rsidRPr="00F07AD6" w:rsidTr="00F07AD6"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Ёмкость, л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600 (Туман-1), 2000 (Туман-2)</w:t>
            </w:r>
          </w:p>
        </w:tc>
      </w:tr>
      <w:tr w:rsidR="00F07AD6" w:rsidRPr="00F07AD6" w:rsidTr="00F07AD6"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Количество форсунок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F07AD6" w:rsidRPr="00F07AD6" w:rsidTr="00F07AD6"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Рабочее давление, кг/см</w:t>
            </w: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3-6</w:t>
            </w:r>
          </w:p>
        </w:tc>
      </w:tr>
      <w:tr w:rsidR="00F07AD6" w:rsidRPr="00F07AD6" w:rsidTr="00F07AD6">
        <w:tc>
          <w:tcPr>
            <w:tcW w:w="4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Расход, л/мин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F07AD6" w:rsidRPr="00F07AD6" w:rsidRDefault="00F07AD6" w:rsidP="00F07AD6">
            <w:pPr>
              <w:spacing w:before="75" w:after="75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F07AD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14-20</w:t>
            </w:r>
          </w:p>
        </w:tc>
      </w:tr>
    </w:tbl>
    <w:p w:rsidR="00F07AD6" w:rsidRPr="00F07AD6" w:rsidRDefault="00F07AD6" w:rsidP="00F07AD6">
      <w:pPr>
        <w:shd w:val="clear" w:color="auto" w:fill="FFFFFF"/>
        <w:spacing w:before="75" w:after="75" w:line="240" w:lineRule="auto"/>
        <w:rPr>
          <w:rFonts w:ascii="Corbel" w:eastAsia="Times New Roman" w:hAnsi="Corbel" w:cs="Times New Roman"/>
          <w:color w:val="666666"/>
          <w:lang w:eastAsia="ru-RU"/>
        </w:rPr>
      </w:pPr>
      <w:bookmarkStart w:id="0" w:name="change"/>
      <w:r w:rsidRPr="00F07AD6">
        <w:rPr>
          <w:rFonts w:ascii="Corbel" w:eastAsia="Times New Roman" w:hAnsi="Corbel" w:cs="Times New Roman"/>
          <w:color w:val="666666"/>
          <w:lang w:eastAsia="ru-RU"/>
        </w:rPr>
        <w:t>*</w:t>
      </w:r>
      <w:bookmarkEnd w:id="0"/>
      <w:r w:rsidRPr="00F07AD6">
        <w:rPr>
          <w:rFonts w:ascii="Corbel" w:eastAsia="Times New Roman" w:hAnsi="Corbel" w:cs="Times New Roman"/>
          <w:color w:val="666666"/>
          <w:lang w:eastAsia="ru-RU"/>
        </w:rPr>
        <w:t> В соответствии с проводимой компанией политикой по постоянному совершенствованию выпускаемой продукции, технические характеристики могут быть изменены без предварительного уведомления</w:t>
      </w:r>
    </w:p>
    <w:p w:rsidR="00F07AD6" w:rsidRPr="00F07AD6" w:rsidRDefault="00F07AD6" w:rsidP="00F07AD6">
      <w:pPr>
        <w:shd w:val="clear" w:color="auto" w:fill="FFFFFF"/>
        <w:spacing w:before="75" w:after="75" w:line="240" w:lineRule="auto"/>
        <w:rPr>
          <w:rFonts w:ascii="Corbel" w:eastAsia="Times New Roman" w:hAnsi="Corbel" w:cs="Times New Roman"/>
          <w:color w:val="000000"/>
          <w:sz w:val="21"/>
          <w:szCs w:val="21"/>
          <w:lang w:eastAsia="ru-RU"/>
        </w:rPr>
      </w:pPr>
      <w:r w:rsidRPr="00F07AD6">
        <w:rPr>
          <w:rFonts w:ascii="Corbel" w:eastAsia="Times New Roman" w:hAnsi="Corbel" w:cs="Times New Roman"/>
          <w:color w:val="000000"/>
          <w:sz w:val="21"/>
          <w:szCs w:val="21"/>
          <w:lang w:eastAsia="ru-RU"/>
        </w:rPr>
        <w:t>/p</w:t>
      </w:r>
    </w:p>
    <w:p w:rsidR="00202C91" w:rsidRDefault="00202C91">
      <w:bookmarkStart w:id="1" w:name="_GoBack"/>
      <w:bookmarkEnd w:id="1"/>
    </w:p>
    <w:sectPr w:rsidR="002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6"/>
    <w:rsid w:val="00202C91"/>
    <w:rsid w:val="00872022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FE11-4DC8-472F-9546-51EBAF9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tuman-agro.ru/opryskivateli/tuman/razbrasyva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man-agro.ru/opryskivateli/tuman2" TargetMode="External"/><Relationship Id="rId12" Type="http://schemas.openxmlformats.org/officeDocument/2006/relationships/hyperlink" Target="http://www.tuman-agro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uman-agro.ru/opryskivateli/tuman2/shtangovyi-opryskivatel" TargetMode="External"/><Relationship Id="rId5" Type="http://schemas.openxmlformats.org/officeDocument/2006/relationships/hyperlink" Target="http://www.tuman-agro.ru/opryskivateli/tuman" TargetMode="External"/><Relationship Id="rId15" Type="http://schemas.openxmlformats.org/officeDocument/2006/relationships/hyperlink" Target="http://www.tuman-agro.ru/" TargetMode="External"/><Relationship Id="rId10" Type="http://schemas.openxmlformats.org/officeDocument/2006/relationships/hyperlink" Target="http://www.tuman-agro.ru/opryskivateli/tuman/shtangovyi-opryskivatel" TargetMode="External"/><Relationship Id="rId4" Type="http://schemas.openxmlformats.org/officeDocument/2006/relationships/hyperlink" Target="http://www.tuman-agro.ru/" TargetMode="External"/><Relationship Id="rId9" Type="http://schemas.openxmlformats.org/officeDocument/2006/relationships/hyperlink" Target="http://www.tuman-agro.ru/" TargetMode="External"/><Relationship Id="rId14" Type="http://schemas.openxmlformats.org/officeDocument/2006/relationships/hyperlink" Target="http://www.tuman-agro.ru/opryskivateli/tuman2/razbrasyva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2015-02-05T03:40:00Z</dcterms:created>
  <dcterms:modified xsi:type="dcterms:W3CDTF">2015-02-05T03:41:00Z</dcterms:modified>
</cp:coreProperties>
</file>