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27" w:rsidRPr="007B308E" w:rsidRDefault="00132927" w:rsidP="00132927">
      <w:pPr>
        <w:shd w:val="clear" w:color="auto" w:fill="FFFFFF"/>
        <w:spacing w:before="15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val="uk-UA" w:eastAsia="ru-RU"/>
        </w:rPr>
      </w:pPr>
      <w:r w:rsidRPr="007B308E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ru-RU"/>
        </w:rPr>
        <w:t>Tarnogran-К </w:t>
      </w:r>
      <w:proofErr w:type="spellStart"/>
      <w:r w:rsidRPr="007B308E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val="uk-UA" w:eastAsia="ru-RU"/>
        </w:rPr>
        <w:t>Основное</w:t>
      </w:r>
      <w:proofErr w:type="spellEnd"/>
      <w:r w:rsidRPr="007B308E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val="uk-UA" w:eastAsia="ru-RU"/>
        </w:rPr>
        <w:t xml:space="preserve"> </w:t>
      </w:r>
      <w:proofErr w:type="spellStart"/>
      <w:r w:rsidRPr="007B308E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val="uk-UA" w:eastAsia="ru-RU"/>
        </w:rPr>
        <w:t>удобрение</w:t>
      </w:r>
      <w:proofErr w:type="spellEnd"/>
      <w:r w:rsidRPr="007B308E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val="uk-UA" w:eastAsia="ru-RU"/>
        </w:rPr>
        <w:t xml:space="preserve"> для </w:t>
      </w:r>
      <w:proofErr w:type="spellStart"/>
      <w:r w:rsidRPr="007B308E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val="uk-UA" w:eastAsia="ru-RU"/>
        </w:rPr>
        <w:t>кукурузы</w:t>
      </w:r>
      <w:proofErr w:type="spellEnd"/>
      <w:r w:rsidRPr="007B308E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val="uk-UA" w:eastAsia="ru-RU"/>
        </w:rPr>
        <w:t xml:space="preserve">, </w:t>
      </w:r>
      <w:proofErr w:type="spellStart"/>
      <w:r w:rsidRPr="007B308E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val="uk-UA" w:eastAsia="ru-RU"/>
        </w:rPr>
        <w:t>свеклы</w:t>
      </w:r>
      <w:proofErr w:type="spellEnd"/>
      <w:r w:rsidRPr="007B308E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val="uk-UA" w:eastAsia="ru-RU"/>
        </w:rPr>
        <w:t xml:space="preserve">, </w:t>
      </w:r>
      <w:proofErr w:type="spellStart"/>
      <w:r w:rsidRPr="007B308E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val="uk-UA" w:eastAsia="ru-RU"/>
        </w:rPr>
        <w:t>зерновых</w:t>
      </w:r>
      <w:proofErr w:type="spellEnd"/>
    </w:p>
    <w:p w:rsidR="00132927" w:rsidRDefault="00132927" w:rsidP="00132927">
      <w:pPr>
        <w:shd w:val="clear" w:color="auto" w:fill="FFFFFF"/>
        <w:spacing w:before="15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</w:pPr>
      <w:r w:rsidRPr="00132927"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N-3%, P-10%, K-21%, Ca-6%, Mg-3%, S-18%, B-0.1%, Zn-0.3% (гранула 2-4 мм)</w:t>
      </w:r>
    </w:p>
    <w:p w:rsidR="00132927" w:rsidRDefault="00132927" w:rsidP="00132927">
      <w:pPr>
        <w:shd w:val="clear" w:color="auto" w:fill="FFFFFF"/>
        <w:spacing w:before="15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Производитель</w:t>
      </w:r>
      <w:proofErr w:type="spellEnd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132927"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SIARKOPOL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Польша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)</w:t>
      </w:r>
    </w:p>
    <w:p w:rsidR="00132927" w:rsidRPr="00132927" w:rsidRDefault="00132927" w:rsidP="00132927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</w:pPr>
      <w:r w:rsidRPr="00132927">
        <w:rPr>
          <w:rFonts w:ascii="Arial" w:eastAsia="Times New Roman" w:hAnsi="Arial" w:cs="Arial"/>
          <w:b/>
          <w:bCs/>
          <w:color w:val="34302E"/>
          <w:sz w:val="28"/>
          <w:szCs w:val="28"/>
          <w:bdr w:val="none" w:sz="0" w:space="0" w:color="auto" w:frame="1"/>
          <w:lang w:val="uk-UA" w:eastAsia="ru-RU"/>
        </w:rPr>
        <w:br/>
      </w:r>
      <w:r w:rsidRPr="00132927">
        <w:rPr>
          <w:rFonts w:ascii="Arial" w:eastAsia="Times New Roman" w:hAnsi="Arial" w:cs="Arial"/>
          <w:b/>
          <w:bCs/>
          <w:caps/>
          <w:color w:val="008000"/>
          <w:sz w:val="24"/>
          <w:szCs w:val="24"/>
          <w:lang w:val="uk-UA" w:eastAsia="ru-RU"/>
        </w:rPr>
        <w:t>НАЗНАЧЕНИЕ</w:t>
      </w:r>
      <w:r w:rsidRPr="00132927">
        <w:rPr>
          <w:rFonts w:ascii="Arial" w:eastAsia="Times New Roman" w:hAnsi="Arial" w:cs="Arial"/>
          <w:b/>
          <w:bCs/>
          <w:caps/>
          <w:color w:val="008000"/>
          <w:sz w:val="24"/>
          <w:szCs w:val="24"/>
          <w:lang w:val="uk-UA" w:eastAsia="ru-RU"/>
        </w:rPr>
        <w:br/>
      </w:r>
      <w:r w:rsidRPr="00464E8A">
        <w:rPr>
          <w:rFonts w:ascii="Arial" w:eastAsia="Times New Roman" w:hAnsi="Arial" w:cs="Arial"/>
          <w:b/>
          <w:color w:val="342F2E"/>
          <w:sz w:val="24"/>
          <w:szCs w:val="24"/>
          <w:lang w:val="uk-UA" w:eastAsia="ru-RU"/>
        </w:rPr>
        <w:t>Tarnogran-К</w:t>
      </w:r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 xml:space="preserve"> - </w:t>
      </w:r>
      <w:proofErr w:type="spellStart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>высокотехнологичное</w:t>
      </w:r>
      <w:proofErr w:type="spellEnd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 xml:space="preserve"> </w:t>
      </w:r>
      <w:proofErr w:type="spellStart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>гранулированное</w:t>
      </w:r>
      <w:proofErr w:type="spellEnd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 xml:space="preserve"> </w:t>
      </w:r>
      <w:proofErr w:type="spellStart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>удобрение</w:t>
      </w:r>
      <w:proofErr w:type="spellEnd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 xml:space="preserve">, </w:t>
      </w:r>
      <w:proofErr w:type="spellStart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>содержащее</w:t>
      </w:r>
      <w:proofErr w:type="spellEnd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 xml:space="preserve"> </w:t>
      </w:r>
      <w:proofErr w:type="spellStart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>оптимальный</w:t>
      </w:r>
      <w:proofErr w:type="spellEnd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 xml:space="preserve"> состав </w:t>
      </w:r>
      <w:proofErr w:type="spellStart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>макро-</w:t>
      </w:r>
      <w:proofErr w:type="spellEnd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 xml:space="preserve">, </w:t>
      </w:r>
      <w:proofErr w:type="spellStart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>мезо-</w:t>
      </w:r>
      <w:proofErr w:type="spellEnd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 xml:space="preserve"> и </w:t>
      </w:r>
      <w:proofErr w:type="spellStart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>микроэлементов</w:t>
      </w:r>
      <w:proofErr w:type="spellEnd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 xml:space="preserve"> для основного </w:t>
      </w:r>
      <w:proofErr w:type="spellStart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>питания</w:t>
      </w:r>
      <w:proofErr w:type="spellEnd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 xml:space="preserve"> </w:t>
      </w:r>
      <w:proofErr w:type="spellStart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>кукурузы</w:t>
      </w:r>
      <w:proofErr w:type="spellEnd"/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 xml:space="preserve"> и других с / х-культур.</w:t>
      </w:r>
    </w:p>
    <w:p w:rsidR="00132927" w:rsidRPr="00132927" w:rsidRDefault="00132927" w:rsidP="00132927">
      <w:pPr>
        <w:shd w:val="clear" w:color="auto" w:fill="FFFFFF"/>
        <w:spacing w:after="0"/>
        <w:textAlignment w:val="baseline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2927">
        <w:rPr>
          <w:rFonts w:ascii="Arial" w:eastAsia="Times New Roman" w:hAnsi="Arial" w:cs="Arial"/>
          <w:color w:val="342F2E"/>
          <w:sz w:val="24"/>
          <w:szCs w:val="24"/>
          <w:lang w:val="uk-UA" w:eastAsia="ru-RU"/>
        </w:rPr>
        <w:t> </w:t>
      </w:r>
      <w:r w:rsidRPr="00132927">
        <w:rPr>
          <w:rFonts w:ascii="Arial" w:eastAsia="Times New Roman" w:hAnsi="Arial" w:cs="Arial"/>
          <w:b/>
          <w:bCs/>
          <w:caps/>
          <w:color w:val="008000"/>
          <w:sz w:val="24"/>
          <w:szCs w:val="24"/>
          <w:lang w:val="uk-UA" w:eastAsia="ru-RU"/>
        </w:rPr>
        <w:t>СВОЙСТВА</w:t>
      </w:r>
      <w:r w:rsidRPr="00132927">
        <w:rPr>
          <w:rFonts w:ascii="Arial" w:eastAsia="Times New Roman" w:hAnsi="Arial" w:cs="Arial"/>
          <w:b/>
          <w:bCs/>
          <w:caps/>
          <w:color w:val="008000"/>
          <w:sz w:val="24"/>
          <w:szCs w:val="24"/>
          <w:lang w:val="uk-UA" w:eastAsia="ru-RU"/>
        </w:rPr>
        <w:br/>
      </w:r>
      <w:r w:rsidRPr="00132927">
        <w:rPr>
          <w:rFonts w:ascii="Arial" w:eastAsia="Times New Roman" w:hAnsi="Arial" w:cs="Arial"/>
          <w:b/>
          <w:bCs/>
          <w:color w:val="363332"/>
          <w:sz w:val="24"/>
          <w:szCs w:val="24"/>
          <w:bdr w:val="none" w:sz="0" w:space="0" w:color="auto" w:frame="1"/>
          <w:lang w:val="uk-UA" w:eastAsia="ru-RU"/>
        </w:rPr>
        <w:t>Tarnogran-К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 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–гранулированное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многосоставной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удобрение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,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которое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содержит</w:t>
      </w:r>
      <w:proofErr w:type="spellEnd"/>
      <w:r w:rsidRPr="00132927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br/>
      </w: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– 3% 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азота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в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аммонийной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форме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(NH4),</w:t>
      </w:r>
      <w:r w:rsidRPr="00132927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br/>
      </w: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– 10%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фосфора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в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форме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(P</w:t>
      </w:r>
      <w:r w:rsidRPr="00132927">
        <w:rPr>
          <w:rFonts w:ascii="Arial" w:eastAsia="Times New Roman" w:hAnsi="Arial" w:cs="Arial"/>
          <w:color w:val="363332"/>
          <w:sz w:val="24"/>
          <w:szCs w:val="24"/>
          <w:bdr w:val="none" w:sz="0" w:space="0" w:color="auto" w:frame="1"/>
          <w:vertAlign w:val="subscript"/>
          <w:lang w:val="uk-UA" w:eastAsia="ru-RU"/>
        </w:rPr>
        <w:t>2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O</w:t>
      </w:r>
      <w:r w:rsidRPr="00132927">
        <w:rPr>
          <w:rFonts w:ascii="Arial" w:eastAsia="Times New Roman" w:hAnsi="Arial" w:cs="Arial"/>
          <w:color w:val="363332"/>
          <w:sz w:val="24"/>
          <w:szCs w:val="24"/>
          <w:bdr w:val="none" w:sz="0" w:space="0" w:color="auto" w:frame="1"/>
          <w:vertAlign w:val="subscript"/>
          <w:lang w:val="uk-UA" w:eastAsia="ru-RU"/>
        </w:rPr>
        <w:t>5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), 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растворимого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в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минеральных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кислотах,</w:t>
      </w:r>
      <w:r w:rsidRPr="00132927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br/>
      </w: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– 21%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калий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(K</w:t>
      </w:r>
      <w:r w:rsidRPr="00132927">
        <w:rPr>
          <w:rFonts w:ascii="Arial" w:eastAsia="Times New Roman" w:hAnsi="Arial" w:cs="Arial"/>
          <w:color w:val="363332"/>
          <w:sz w:val="24"/>
          <w:szCs w:val="24"/>
          <w:bdr w:val="none" w:sz="0" w:space="0" w:color="auto" w:frame="1"/>
          <w:vertAlign w:val="subscript"/>
          <w:lang w:val="uk-UA" w:eastAsia="ru-RU"/>
        </w:rPr>
        <w:t>2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O) в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форме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калийной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соли,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br/>
      </w:r>
      <w:r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– 6% </w:t>
      </w:r>
      <w:proofErr w:type="spellStart"/>
      <w:r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кальций</w:t>
      </w:r>
      <w:proofErr w:type="spellEnd"/>
      <w:r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(CaO)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32927" w:rsidRPr="00132927" w:rsidRDefault="00132927" w:rsidP="00132927">
      <w:pPr>
        <w:shd w:val="clear" w:color="auto" w:fill="FFFFFF"/>
        <w:spacing w:after="0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– 3%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магний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(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MgO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)  в т.ч. 2% в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форме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сульфата,                                                                      </w:t>
      </w:r>
    </w:p>
    <w:p w:rsidR="00132927" w:rsidRPr="00132927" w:rsidRDefault="00132927" w:rsidP="00132927">
      <w:pPr>
        <w:shd w:val="clear" w:color="auto" w:fill="FFFFFF"/>
        <w:spacing w:after="0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– 18%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серы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в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форме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сульфата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(SO</w:t>
      </w:r>
      <w:r w:rsidRPr="00132927">
        <w:rPr>
          <w:rFonts w:ascii="Arial" w:eastAsia="Times New Roman" w:hAnsi="Arial" w:cs="Arial"/>
          <w:color w:val="363332"/>
          <w:sz w:val="24"/>
          <w:szCs w:val="24"/>
          <w:bdr w:val="none" w:sz="0" w:space="0" w:color="auto" w:frame="1"/>
          <w:vertAlign w:val="subscript"/>
          <w:lang w:val="uk-UA" w:eastAsia="ru-RU"/>
        </w:rPr>
        <w:t>3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)                                                                                           </w:t>
      </w:r>
    </w:p>
    <w:p w:rsidR="00132927" w:rsidRPr="00132927" w:rsidRDefault="00132927" w:rsidP="00132927">
      <w:pPr>
        <w:shd w:val="clear" w:color="auto" w:fill="FFFFFF"/>
        <w:spacing w:after="0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– 0,1% бора (B),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32927" w:rsidRDefault="00132927" w:rsidP="00132927">
      <w:pPr>
        <w:shd w:val="clear" w:color="auto" w:fill="FFFFFF"/>
        <w:spacing w:after="0"/>
        <w:textAlignment w:val="baseline"/>
        <w:outlineLvl w:val="3"/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</w:pP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– 0,3%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цинка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(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Zn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).</w:t>
      </w:r>
    </w:p>
    <w:p w:rsidR="00132927" w:rsidRPr="00132927" w:rsidRDefault="00132927" w:rsidP="00132927">
      <w:pPr>
        <w:shd w:val="clear" w:color="auto" w:fill="FFFFFF"/>
        <w:spacing w:after="0"/>
        <w:textAlignment w:val="baseline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32927" w:rsidRPr="00132927" w:rsidRDefault="00132927" w:rsidP="0013292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2927">
        <w:rPr>
          <w:rFonts w:ascii="Arial" w:eastAsia="Times New Roman" w:hAnsi="Arial" w:cs="Arial"/>
          <w:b/>
          <w:bCs/>
          <w:color w:val="363332"/>
          <w:sz w:val="24"/>
          <w:szCs w:val="24"/>
          <w:bdr w:val="none" w:sz="0" w:space="0" w:color="auto" w:frame="1"/>
          <w:lang w:val="uk-UA" w:eastAsia="ru-RU"/>
        </w:rPr>
        <w:t>Азот 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– 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eastAsia="ru-RU"/>
        </w:rPr>
        <w:t>стартовая доза азота обеспечивает правильное начало развития растений,</w:t>
      </w:r>
    </w:p>
    <w:p w:rsidR="00132927" w:rsidRPr="00132927" w:rsidRDefault="00132927" w:rsidP="001329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2927">
        <w:rPr>
          <w:rFonts w:ascii="Arial" w:eastAsia="Times New Roman" w:hAnsi="Arial" w:cs="Arial"/>
          <w:b/>
          <w:bCs/>
          <w:color w:val="363332"/>
          <w:sz w:val="24"/>
          <w:szCs w:val="24"/>
          <w:bdr w:val="none" w:sz="0" w:space="0" w:color="auto" w:frame="1"/>
          <w:lang w:val="uk-UA" w:eastAsia="ru-RU"/>
        </w:rPr>
        <w:t>Фосфор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 – 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eastAsia="ru-RU"/>
        </w:rPr>
        <w:t>выступает в формах с различной скоростью растворения и усвоения, что обеспечивает необходимый объем подкормки растений в течение всего периода вегетации,</w:t>
      </w:r>
    </w:p>
    <w:p w:rsidR="00132927" w:rsidRPr="00132927" w:rsidRDefault="00132927" w:rsidP="0013292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32927">
        <w:rPr>
          <w:rFonts w:ascii="Arial" w:eastAsia="Times New Roman" w:hAnsi="Arial" w:cs="Arial"/>
          <w:b/>
          <w:bCs/>
          <w:color w:val="363332"/>
          <w:sz w:val="24"/>
          <w:szCs w:val="24"/>
          <w:bdr w:val="none" w:sz="0" w:space="0" w:color="auto" w:frame="1"/>
          <w:lang w:val="uk-UA" w:eastAsia="ru-RU"/>
        </w:rPr>
        <w:t>Калий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 – 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eastAsia="ru-RU"/>
        </w:rPr>
        <w:t>основная составляющая в подпитке кукурузы, содержится в грануле вместе с сульфатом магния и доступен для растения в течение всего периода вегетации,</w:t>
      </w:r>
    </w:p>
    <w:p w:rsidR="00132927" w:rsidRPr="00132927" w:rsidRDefault="00132927" w:rsidP="001329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32927">
        <w:rPr>
          <w:rFonts w:ascii="Arial" w:eastAsia="Times New Roman" w:hAnsi="Arial" w:cs="Arial"/>
          <w:b/>
          <w:bCs/>
          <w:color w:val="363332"/>
          <w:sz w:val="24"/>
          <w:szCs w:val="24"/>
          <w:bdr w:val="none" w:sz="0" w:space="0" w:color="auto" w:frame="1"/>
          <w:lang w:val="uk-UA" w:eastAsia="ru-RU"/>
        </w:rPr>
        <w:t>Магний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 – 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eastAsia="ru-RU"/>
        </w:rPr>
        <w:t xml:space="preserve">особенно важен для кукурузы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eastAsia="ru-RU"/>
        </w:rPr>
        <w:t>мезоелемент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eastAsia="ru-RU"/>
        </w:rPr>
        <w:t xml:space="preserve">, находится в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eastAsia="ru-RU"/>
        </w:rPr>
        <w:t>быстроусваиваемых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eastAsia="ru-RU"/>
        </w:rPr>
        <w:t xml:space="preserve"> серной форме,</w:t>
      </w:r>
    </w:p>
    <w:p w:rsidR="00132927" w:rsidRPr="00132927" w:rsidRDefault="00132927" w:rsidP="0013292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2927">
        <w:rPr>
          <w:rFonts w:ascii="Arial" w:eastAsia="Times New Roman" w:hAnsi="Arial" w:cs="Arial"/>
          <w:b/>
          <w:bCs/>
          <w:color w:val="363332"/>
          <w:sz w:val="24"/>
          <w:szCs w:val="24"/>
          <w:bdr w:val="none" w:sz="0" w:space="0" w:color="auto" w:frame="1"/>
          <w:lang w:val="uk-UA" w:eastAsia="ru-RU"/>
        </w:rPr>
        <w:t>Сера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 – 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eastAsia="ru-RU"/>
        </w:rPr>
        <w:t>легкодоступная сера в составе сульфата магния усиливает эффект действия азота, улучшает качество урожая, гарантирует хорошее усвоение растением микроэлементов,</w:t>
      </w:r>
    </w:p>
    <w:p w:rsidR="00132927" w:rsidRPr="00132927" w:rsidRDefault="00132927" w:rsidP="0013292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2927">
        <w:rPr>
          <w:rFonts w:ascii="Arial" w:eastAsia="Times New Roman" w:hAnsi="Arial" w:cs="Arial"/>
          <w:b/>
          <w:bCs/>
          <w:color w:val="363332"/>
          <w:sz w:val="24"/>
          <w:szCs w:val="24"/>
          <w:bdr w:val="none" w:sz="0" w:space="0" w:color="auto" w:frame="1"/>
          <w:lang w:val="uk-UA" w:eastAsia="ru-RU"/>
        </w:rPr>
        <w:t>Бор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 – 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eastAsia="ru-RU"/>
        </w:rPr>
        <w:t>помогает при цветении и завязывании зерна,</w:t>
      </w:r>
    </w:p>
    <w:p w:rsidR="00132927" w:rsidRPr="00132927" w:rsidRDefault="00132927" w:rsidP="001329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2927">
        <w:rPr>
          <w:rFonts w:ascii="Arial" w:eastAsia="Times New Roman" w:hAnsi="Arial" w:cs="Arial"/>
          <w:b/>
          <w:bCs/>
          <w:color w:val="363332"/>
          <w:sz w:val="24"/>
          <w:szCs w:val="24"/>
          <w:bdr w:val="none" w:sz="0" w:space="0" w:color="auto" w:frame="1"/>
          <w:lang w:val="uk-UA" w:eastAsia="ru-RU"/>
        </w:rPr>
        <w:t>Цинк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 – 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eastAsia="ru-RU"/>
        </w:rPr>
        <w:t>влияет на рост и здоровье растений, контролирует баланс усвоения между фосфором и азотом.</w:t>
      </w:r>
    </w:p>
    <w:p w:rsidR="00132927" w:rsidRPr="00132927" w:rsidRDefault="00132927" w:rsidP="00132927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</w:pPr>
      <w:r w:rsidRPr="00132927">
        <w:rPr>
          <w:rFonts w:ascii="Arial" w:eastAsia="Times New Roman" w:hAnsi="Arial" w:cs="Arial"/>
          <w:b/>
          <w:bCs/>
          <w:caps/>
          <w:color w:val="008000"/>
          <w:sz w:val="24"/>
          <w:szCs w:val="24"/>
          <w:lang w:val="uk-UA" w:eastAsia="ru-RU"/>
        </w:rPr>
        <w:t>ИНСТРУКЦИЯ ИСПОЛЬЗОВАНИЯ</w:t>
      </w:r>
      <w:r w:rsidRPr="00132927">
        <w:rPr>
          <w:rFonts w:ascii="Arial" w:eastAsia="Times New Roman" w:hAnsi="Arial" w:cs="Arial"/>
          <w:b/>
          <w:bCs/>
          <w:caps/>
          <w:color w:val="008000"/>
          <w:sz w:val="24"/>
          <w:szCs w:val="24"/>
          <w:lang w:val="uk-UA" w:eastAsia="ru-RU"/>
        </w:rPr>
        <w:br/>
      </w:r>
      <w:r w:rsidRPr="00132927">
        <w:rPr>
          <w:rFonts w:ascii="Arial" w:eastAsia="Times New Roman" w:hAnsi="Arial" w:cs="Arial"/>
          <w:b/>
          <w:bCs/>
          <w:color w:val="363332"/>
          <w:sz w:val="24"/>
          <w:szCs w:val="24"/>
          <w:bdr w:val="none" w:sz="0" w:space="0" w:color="auto" w:frame="1"/>
          <w:lang w:val="uk-UA" w:eastAsia="ru-RU"/>
        </w:rPr>
        <w:t>Tarnogran-K</w:t>
      </w:r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 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можно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использовать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на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почвах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с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уровнем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рН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от нейтрального до кислого.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Рекомендуется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перемешивание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с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почвой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на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глубину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10-15 см. Вносить перед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посевной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культивацией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либо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с </w:t>
      </w:r>
      <w:proofErr w:type="spellStart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>посевом</w:t>
      </w:r>
      <w:proofErr w:type="spellEnd"/>
      <w:r w:rsidRPr="00132927">
        <w:rPr>
          <w:rFonts w:ascii="Arial" w:eastAsia="Times New Roman" w:hAnsi="Arial" w:cs="Arial"/>
          <w:color w:val="363332"/>
          <w:sz w:val="24"/>
          <w:szCs w:val="24"/>
          <w:lang w:val="uk-UA" w:eastAsia="ru-RU"/>
        </w:rPr>
        <w:t xml:space="preserve"> в рядок.</w:t>
      </w:r>
    </w:p>
    <w:p w:rsidR="00132927" w:rsidRDefault="00132927" w:rsidP="00132927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3292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br/>
      </w:r>
      <w:r w:rsidRPr="00132927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Норм</w:t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</w:t>
      </w:r>
      <w:r w:rsidRPr="00132927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132927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внесения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100-200</w:t>
      </w:r>
      <w:r w:rsidRPr="00132927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(кг/га)</w:t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132927" w:rsidRDefault="00132927" w:rsidP="00132927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32927" w:rsidRPr="00464E8A" w:rsidRDefault="00132927" w:rsidP="00132927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proofErr w:type="spellStart"/>
      <w:r w:rsidRPr="00464E8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Цена</w:t>
      </w:r>
      <w:proofErr w:type="spellEnd"/>
      <w:r w:rsidRPr="00464E8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1</w:t>
      </w:r>
      <w:r w:rsidR="0095559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2771</w:t>
      </w:r>
      <w:r w:rsidRPr="00464E8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64E8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грн</w:t>
      </w:r>
      <w:proofErr w:type="spellEnd"/>
      <w:r w:rsidR="00412624" w:rsidRPr="00464E8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/т.</w:t>
      </w:r>
      <w:r w:rsidRPr="00464E8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64E8A">
        <w:rPr>
          <w:rFonts w:ascii="Arial" w:eastAsia="Times New Roman" w:hAnsi="Arial" w:cs="Arial"/>
          <w:b/>
          <w:bCs/>
          <w:color w:val="00B050"/>
          <w:sz w:val="28"/>
          <w:szCs w:val="28"/>
          <w:bdr w:val="none" w:sz="0" w:space="0" w:color="auto" w:frame="1"/>
          <w:lang w:val="uk-UA" w:eastAsia="ru-RU"/>
        </w:rPr>
        <w:t>(3</w:t>
      </w:r>
      <w:r w:rsidR="00955593">
        <w:rPr>
          <w:rFonts w:ascii="Arial" w:eastAsia="Times New Roman" w:hAnsi="Arial" w:cs="Arial"/>
          <w:b/>
          <w:bCs/>
          <w:color w:val="00B050"/>
          <w:sz w:val="28"/>
          <w:szCs w:val="28"/>
          <w:bdr w:val="none" w:sz="0" w:space="0" w:color="auto" w:frame="1"/>
          <w:lang w:val="uk-UA" w:eastAsia="ru-RU"/>
        </w:rPr>
        <w:t>87</w:t>
      </w:r>
      <w:r w:rsidRPr="00464E8A">
        <w:rPr>
          <w:rFonts w:ascii="Arial" w:eastAsia="Times New Roman" w:hAnsi="Arial" w:cs="Arial"/>
          <w:b/>
          <w:bCs/>
          <w:color w:val="00B05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64E8A">
        <w:rPr>
          <w:rFonts w:ascii="Arial" w:eastAsia="Times New Roman" w:hAnsi="Arial" w:cs="Arial"/>
          <w:b/>
          <w:bCs/>
          <w:color w:val="00B050"/>
          <w:sz w:val="28"/>
          <w:szCs w:val="28"/>
          <w:bdr w:val="none" w:sz="0" w:space="0" w:color="auto" w:frame="1"/>
          <w:lang w:val="uk-UA" w:eastAsia="ru-RU"/>
        </w:rPr>
        <w:t>Евро</w:t>
      </w:r>
      <w:proofErr w:type="spellEnd"/>
      <w:r w:rsidR="00412624" w:rsidRPr="00464E8A">
        <w:rPr>
          <w:rFonts w:ascii="Arial" w:eastAsia="Times New Roman" w:hAnsi="Arial" w:cs="Arial"/>
          <w:b/>
          <w:bCs/>
          <w:color w:val="00B050"/>
          <w:sz w:val="28"/>
          <w:szCs w:val="28"/>
          <w:bdr w:val="none" w:sz="0" w:space="0" w:color="auto" w:frame="1"/>
          <w:lang w:val="uk-UA" w:eastAsia="ru-RU"/>
        </w:rPr>
        <w:t>/т</w:t>
      </w:r>
      <w:r w:rsidRPr="00464E8A">
        <w:rPr>
          <w:rFonts w:ascii="Arial" w:eastAsia="Times New Roman" w:hAnsi="Arial" w:cs="Arial"/>
          <w:b/>
          <w:bCs/>
          <w:color w:val="00B05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9D65D9" w:rsidRDefault="009D65D9"/>
    <w:sectPr w:rsidR="009D65D9" w:rsidSect="00132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E97"/>
    <w:multiLevelType w:val="multilevel"/>
    <w:tmpl w:val="C65A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ED5A24"/>
    <w:multiLevelType w:val="multilevel"/>
    <w:tmpl w:val="D57A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496A4B"/>
    <w:multiLevelType w:val="multilevel"/>
    <w:tmpl w:val="1FB4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462E05"/>
    <w:multiLevelType w:val="multilevel"/>
    <w:tmpl w:val="4ACC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922E9C"/>
    <w:multiLevelType w:val="multilevel"/>
    <w:tmpl w:val="9AFC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CF12BD"/>
    <w:multiLevelType w:val="multilevel"/>
    <w:tmpl w:val="341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DE4A4A"/>
    <w:multiLevelType w:val="multilevel"/>
    <w:tmpl w:val="1F18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927"/>
    <w:rsid w:val="00132927"/>
    <w:rsid w:val="002A27F0"/>
    <w:rsid w:val="00412624"/>
    <w:rsid w:val="00464E8A"/>
    <w:rsid w:val="007B308E"/>
    <w:rsid w:val="00955593"/>
    <w:rsid w:val="009D65D9"/>
    <w:rsid w:val="00AA79D3"/>
    <w:rsid w:val="00DA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D9"/>
  </w:style>
  <w:style w:type="paragraph" w:styleId="4">
    <w:name w:val="heading 4"/>
    <w:basedOn w:val="a"/>
    <w:link w:val="40"/>
    <w:uiPriority w:val="9"/>
    <w:qFormat/>
    <w:rsid w:val="001329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29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2018-10-26T10:01:00Z</dcterms:created>
  <dcterms:modified xsi:type="dcterms:W3CDTF">2018-11-02T07:57:00Z</dcterms:modified>
</cp:coreProperties>
</file>