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96" w:rsidRPr="00D17B96" w:rsidRDefault="00D17B96" w:rsidP="00D17B96">
      <w:pPr>
        <w:shd w:val="clear" w:color="auto" w:fill="FFFFFF"/>
        <w:spacing w:after="0" w:line="480" w:lineRule="atLeast"/>
        <w:textAlignment w:val="top"/>
        <w:outlineLvl w:val="0"/>
        <w:rPr>
          <w:rFonts w:ascii="Time New Roman" w:eastAsia="Times New Roman" w:hAnsi="Time New Roman" w:cs="Times New Roman"/>
          <w:i/>
          <w:iCs/>
          <w:color w:val="552C13"/>
          <w:kern w:val="36"/>
          <w:sz w:val="48"/>
          <w:szCs w:val="48"/>
          <w:lang w:eastAsia="ru-RU"/>
        </w:rPr>
      </w:pPr>
      <w:r w:rsidRPr="00D17B96">
        <w:rPr>
          <w:rFonts w:ascii="Time New Roman" w:eastAsia="Times New Roman" w:hAnsi="Time New Roman" w:cs="Times New Roman"/>
          <w:i/>
          <w:iCs/>
          <w:color w:val="552C13"/>
          <w:kern w:val="36"/>
          <w:sz w:val="48"/>
          <w:szCs w:val="48"/>
          <w:lang w:eastAsia="ru-RU"/>
        </w:rPr>
        <w:t>Рыбная мука</w:t>
      </w:r>
    </w:p>
    <w:p w:rsidR="00D17B96" w:rsidRPr="00D17B96" w:rsidRDefault="00D17B96" w:rsidP="00D17B96">
      <w:pPr>
        <w:shd w:val="clear" w:color="auto" w:fill="FFFFFF"/>
        <w:spacing w:after="0" w:line="375" w:lineRule="atLeast"/>
        <w:textAlignment w:val="top"/>
        <w:rPr>
          <w:rFonts w:ascii="Time New Roman" w:eastAsia="Times New Roman" w:hAnsi="Time New Roman" w:cs="Times New Roman"/>
          <w:i/>
          <w:iCs/>
          <w:color w:val="552C13"/>
          <w:szCs w:val="24"/>
          <w:lang w:eastAsia="ru-RU"/>
        </w:rPr>
      </w:pPr>
      <w:hyperlink r:id="rId6" w:history="1">
        <w:r w:rsidRPr="00D17B96">
          <w:rPr>
            <w:rFonts w:ascii="inherit" w:eastAsia="Times New Roman" w:hAnsi="inherit" w:cs="Times New Roman"/>
            <w:i/>
            <w:iCs/>
            <w:color w:val="7C2F00"/>
            <w:szCs w:val="24"/>
            <w:u w:val="single"/>
            <w:bdr w:val="none" w:sz="0" w:space="0" w:color="auto" w:frame="1"/>
            <w:lang w:eastAsia="ru-RU"/>
          </w:rPr>
          <w:t>Главная</w:t>
        </w:r>
      </w:hyperlink>
      <w:r w:rsidRPr="00D17B96">
        <w:rPr>
          <w:rFonts w:ascii="Time New Roman" w:eastAsia="Times New Roman" w:hAnsi="Time New Roman" w:cs="Times New Roman"/>
          <w:i/>
          <w:iCs/>
          <w:noProof/>
          <w:color w:val="552C13"/>
          <w:szCs w:val="24"/>
          <w:lang w:eastAsia="ru-RU"/>
        </w:rPr>
        <mc:AlternateContent>
          <mc:Choice Requires="wps">
            <w:drawing>
              <wp:inline distT="0" distB="0" distL="0" distR="0" wp14:anchorId="66FC4172" wp14:editId="76678EF3">
                <wp:extent cx="304800" cy="304800"/>
                <wp:effectExtent l="0" t="0" r="0" b="0"/>
                <wp:docPr id="2" name="AutoShape 1" descr="http://www.microbiosintez.ru/themes/default/img/pa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microbiosintez.ru/themes/default/img/path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/l3Am+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D17B96">
        <w:rPr>
          <w:rFonts w:ascii="Time New Roman" w:eastAsia="Times New Roman" w:hAnsi="Time New Roman" w:cs="Times New Roman"/>
          <w:i/>
          <w:iCs/>
          <w:color w:val="552C13"/>
          <w:szCs w:val="24"/>
          <w:lang w:eastAsia="ru-RU"/>
        </w:rPr>
        <w:t> </w:t>
      </w:r>
      <w:hyperlink r:id="rId7" w:history="1">
        <w:r w:rsidRPr="00D17B96">
          <w:rPr>
            <w:rFonts w:ascii="inherit" w:eastAsia="Times New Roman" w:hAnsi="inherit" w:cs="Times New Roman"/>
            <w:i/>
            <w:iCs/>
            <w:color w:val="7C2F00"/>
            <w:szCs w:val="24"/>
            <w:u w:val="single"/>
            <w:bdr w:val="none" w:sz="0" w:space="0" w:color="auto" w:frame="1"/>
            <w:lang w:eastAsia="ru-RU"/>
          </w:rPr>
          <w:t>Каталог</w:t>
        </w:r>
      </w:hyperlink>
      <w:r w:rsidRPr="00D17B96">
        <w:rPr>
          <w:rFonts w:ascii="Time New Roman" w:eastAsia="Times New Roman" w:hAnsi="Time New Roman" w:cs="Times New Roman"/>
          <w:i/>
          <w:iCs/>
          <w:noProof/>
          <w:color w:val="552C13"/>
          <w:szCs w:val="24"/>
          <w:lang w:eastAsia="ru-RU"/>
        </w:rPr>
        <mc:AlternateContent>
          <mc:Choice Requires="wps">
            <w:drawing>
              <wp:inline distT="0" distB="0" distL="0" distR="0" wp14:anchorId="7DE3E6A0" wp14:editId="2B138CF9">
                <wp:extent cx="304800" cy="304800"/>
                <wp:effectExtent l="0" t="0" r="0" b="0"/>
                <wp:docPr id="1" name="AutoShape 2" descr="http://www.microbiosintez.ru/themes/default/img/pa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www.microbiosintez.ru/themes/default/img/path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AKuUwneAgAA+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17B96">
        <w:rPr>
          <w:rFonts w:ascii="Time New Roman" w:eastAsia="Times New Roman" w:hAnsi="Time New Roman" w:cs="Times New Roman"/>
          <w:i/>
          <w:iCs/>
          <w:color w:val="552C13"/>
          <w:szCs w:val="24"/>
          <w:lang w:eastAsia="ru-RU"/>
        </w:rPr>
        <w:t>Рыбная мука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Time New Roman" w:eastAsia="Times New Roman" w:hAnsi="Time New Roman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Time New Roman" w:eastAsia="Times New Roman" w:hAnsi="Time New Roman" w:cs="Times New Roman"/>
          <w:i/>
          <w:iCs/>
          <w:color w:val="492D1F"/>
          <w:sz w:val="23"/>
          <w:szCs w:val="23"/>
          <w:lang w:eastAsia="ru-RU"/>
        </w:rPr>
        <w:t xml:space="preserve">Кормовой рыбный продукт, вырабатываемый из рыбы и отходов её переработки. Относится к группе кормов животного происхождения. </w:t>
      </w:r>
      <w:proofErr w:type="gramStart"/>
      <w:r w:rsidRPr="00D17B96">
        <w:rPr>
          <w:rFonts w:ascii="Time New Roman" w:eastAsia="Times New Roman" w:hAnsi="Time New Roman" w:cs="Times New Roman"/>
          <w:i/>
          <w:iCs/>
          <w:color w:val="492D1F"/>
          <w:sz w:val="23"/>
          <w:szCs w:val="23"/>
          <w:lang w:eastAsia="ru-RU"/>
        </w:rPr>
        <w:t xml:space="preserve">Р. м. богата протеином (до 60%), кальцием, фосфором, витаминами А, D, группы В. В 1 кг рыбной муки, содержащей свыше 50% протеина, 0,90-0,93 кормовой единицы и 0,5 кг </w:t>
      </w:r>
      <w:proofErr w:type="spellStart"/>
      <w:r w:rsidRPr="00D17B96">
        <w:rPr>
          <w:rFonts w:ascii="Time New Roman" w:eastAsia="Times New Roman" w:hAnsi="Time New Roman" w:cs="Times New Roman"/>
          <w:i/>
          <w:iCs/>
          <w:color w:val="492D1F"/>
          <w:sz w:val="23"/>
          <w:szCs w:val="23"/>
          <w:lang w:eastAsia="ru-RU"/>
        </w:rPr>
        <w:t>переваримого</w:t>
      </w:r>
      <w:proofErr w:type="spellEnd"/>
      <w:r w:rsidRPr="00D17B96">
        <w:rPr>
          <w:rFonts w:ascii="Time New Roman" w:eastAsia="Times New Roman" w:hAnsi="Time New Roman" w:cs="Times New Roman"/>
          <w:i/>
          <w:iCs/>
          <w:color w:val="492D1F"/>
          <w:sz w:val="23"/>
          <w:szCs w:val="23"/>
          <w:lang w:eastAsia="ru-RU"/>
        </w:rPr>
        <w:t xml:space="preserve"> протеина Рыбную муку включают в рационы свиней, птицы, молодняка крупного рогатого скота; молочному скоту и животным в последний период откорма - в небольших количествах.</w:t>
      </w:r>
      <w:proofErr w:type="gramEnd"/>
      <w:r w:rsidRPr="00D17B96">
        <w:rPr>
          <w:rFonts w:ascii="Time New Roman" w:eastAsia="Times New Roman" w:hAnsi="Time New Roman" w:cs="Times New Roman"/>
          <w:i/>
          <w:iCs/>
          <w:color w:val="492D1F"/>
          <w:sz w:val="23"/>
          <w:szCs w:val="23"/>
          <w:lang w:eastAsia="ru-RU"/>
        </w:rPr>
        <w:t xml:space="preserve"> Рыбная мука важный компонент </w:t>
      </w:r>
      <w:proofErr w:type="spellStart"/>
      <w:r w:rsidRPr="00D17B96">
        <w:rPr>
          <w:rFonts w:ascii="Time New Roman" w:eastAsia="Times New Roman" w:hAnsi="Time New Roman" w:cs="Times New Roman"/>
          <w:i/>
          <w:iCs/>
          <w:color w:val="492D1F"/>
          <w:sz w:val="23"/>
          <w:szCs w:val="23"/>
          <w:lang w:eastAsia="ru-RU"/>
        </w:rPr>
        <w:t>комбикоров</w:t>
      </w:r>
      <w:proofErr w:type="spellEnd"/>
      <w:r w:rsidRPr="00D17B96">
        <w:rPr>
          <w:rFonts w:ascii="Time New Roman" w:eastAsia="Times New Roman" w:hAnsi="Time New Roman" w:cs="Times New Roman"/>
          <w:i/>
          <w:iCs/>
          <w:color w:val="492D1F"/>
          <w:sz w:val="23"/>
          <w:szCs w:val="23"/>
          <w:lang w:eastAsia="ru-RU"/>
        </w:rPr>
        <w:t>.</w:t>
      </w:r>
      <w:r w:rsidRPr="00D17B96">
        <w:rPr>
          <w:rFonts w:ascii="Time New Roman" w:eastAsia="Times New Roman" w:hAnsi="Time New Roman" w:cs="Times New Roman"/>
          <w:i/>
          <w:iCs/>
          <w:color w:val="492D1F"/>
          <w:sz w:val="23"/>
          <w:szCs w:val="23"/>
          <w:lang w:eastAsia="ru-RU"/>
        </w:rPr>
        <w:br/>
      </w:r>
      <w:r w:rsidRPr="00D17B96">
        <w:rPr>
          <w:rFonts w:ascii="Time New Roman" w:eastAsia="Times New Roman" w:hAnsi="Time New Roman" w:cs="Times New Roman"/>
          <w:i/>
          <w:iCs/>
          <w:color w:val="492D1F"/>
          <w:sz w:val="23"/>
          <w:szCs w:val="23"/>
          <w:lang w:eastAsia="ru-RU"/>
        </w:rPr>
        <w:br/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Рыбная мука - это диетическая добавка, которая применяется в таких сферах как птицеводство, животноводство, рыбное хозяйство; при откорме пушного зверя. Также используется для снабжения растительных кормов протеином. Рыбная мука - незаменимый источник протеина и аминокислот, поэтому ее применяют для увеличения роста животных.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 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 xml:space="preserve">Рыбная мука является источником не только концентрированного протеина высокого качества, но также и жиров, обогащенных жирными кислотами омега-3 DHA и ERA. Протеин в рыбной муке содержит в большом количестве метионин, </w:t>
      </w:r>
      <w:proofErr w:type="spellStart"/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цистин</w:t>
      </w:r>
      <w:proofErr w:type="spellEnd"/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 xml:space="preserve">, лизин, </w:t>
      </w:r>
      <w:proofErr w:type="spellStart"/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треонин</w:t>
      </w:r>
      <w:proofErr w:type="spellEnd"/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, триптофан и другие аминокислоты.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 xml:space="preserve">Рыбная мука - концентрированный источник энергии. В своем составе она имеет около 75% протеинов и усваиваемых жиров, поэтому энергетическая отдача рыбной муки выше, чем у других </w:t>
      </w:r>
      <w:proofErr w:type="spellStart"/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протеинсодержащих</w:t>
      </w:r>
      <w:proofErr w:type="spellEnd"/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 xml:space="preserve"> продуктов.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Также рыбная мука кормовая богата минералами (например, фосфором, в удобной для потребления животными форме), витаминами (витамины группы</w:t>
      </w:r>
      <w:proofErr w:type="gramStart"/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 xml:space="preserve"> В</w:t>
      </w:r>
      <w:proofErr w:type="gramEnd"/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, витамины В12, А и Д) и другими элементами.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Рыбную муку кормовую включают в рацион питания свиней, птицы, молодняка крупного рогатого скота.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Чтобы достичь высоких показателей в производстве птицеводстве и животноводстве, необходимо использовать сбалансированные корма, которые полностью удовлетворяют потребностям животных. Рыбная кормовая мука является самым ценным источников белка. Включая в рацион животных рыбную муку, вы обогащаете корм усваиваемым фосфором, кальцием, жирам и, витаминами.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</w:r>
      <w:r w:rsidRPr="00D17B96">
        <w:rPr>
          <w:rFonts w:ascii="inherit" w:eastAsia="Times New Roman" w:hAnsi="inherit" w:cs="Times New Roman"/>
          <w:b/>
          <w:bCs/>
          <w:i/>
          <w:iCs/>
          <w:color w:val="492D1F"/>
          <w:sz w:val="23"/>
          <w:szCs w:val="23"/>
          <w:bdr w:val="none" w:sz="0" w:space="0" w:color="auto" w:frame="1"/>
          <w:lang w:eastAsia="ru-RU"/>
        </w:rPr>
        <w:t>Описание продукта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b/>
          <w:bCs/>
          <w:i/>
          <w:iCs/>
          <w:color w:val="492D1F"/>
          <w:sz w:val="23"/>
          <w:szCs w:val="23"/>
          <w:bdr w:val="none" w:sz="0" w:space="0" w:color="auto" w:frame="1"/>
          <w:lang w:eastAsia="ru-RU"/>
        </w:rPr>
        <w:t>Результаты использования рыбной муки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b/>
          <w:bCs/>
          <w:i/>
          <w:iCs/>
          <w:color w:val="492D1F"/>
          <w:sz w:val="23"/>
          <w:szCs w:val="23"/>
          <w:bdr w:val="none" w:sz="0" w:space="0" w:color="auto" w:frame="1"/>
          <w:lang w:eastAsia="ru-RU"/>
        </w:rPr>
        <w:t>Куры бройлерные:</w:t>
      </w:r>
    </w:p>
    <w:p w:rsidR="00D17B96" w:rsidRPr="00D17B96" w:rsidRDefault="00D17B96" w:rsidP="00D17B9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стоимости продукции уменьшается из-за быстрого роста и легкому усвоению пищи.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 xml:space="preserve">Повышается иммунная защита, что ведет к меньшим потерям роста скота, которые 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lastRenderedPageBreak/>
        <w:t>могут быть вызваны заболеваниями.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Нет необходимости применять привычные медицинские пищевые добавки.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Улучшение в развитии нервной системы, костных тканях и т.п.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Благодаря жирным кислотам омега-3 (DHA и EPA), мясо имеет лучший состав жирных кислот в соотношении омега-3: омега-6 и DHA и EPA, без ухудшения качества мяса.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 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b/>
          <w:bCs/>
          <w:i/>
          <w:iCs/>
          <w:color w:val="492D1F"/>
          <w:sz w:val="23"/>
          <w:szCs w:val="23"/>
          <w:bdr w:val="none" w:sz="0" w:space="0" w:color="auto" w:frame="1"/>
          <w:lang w:eastAsia="ru-RU"/>
        </w:rPr>
        <w:t>Яйценосные куры:</w:t>
      </w:r>
    </w:p>
    <w:p w:rsidR="00D17B96" w:rsidRPr="00D17B96" w:rsidRDefault="00D17B96" w:rsidP="00D17B9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Высокая производительность и плодовитость.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 xml:space="preserve">Повышается </w:t>
      </w:r>
      <w:proofErr w:type="spellStart"/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устойчисвоть</w:t>
      </w:r>
      <w:proofErr w:type="spellEnd"/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 xml:space="preserve"> к заболеваниям.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Благодаря накоплению жирных кислот, улучшаются питательные качества яиц.</w:t>
      </w: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b/>
          <w:bCs/>
          <w:i/>
          <w:iCs/>
          <w:color w:val="492D1F"/>
          <w:sz w:val="23"/>
          <w:szCs w:val="23"/>
          <w:bdr w:val="none" w:sz="0" w:space="0" w:color="auto" w:frame="1"/>
          <w:lang w:eastAsia="ru-RU"/>
        </w:rPr>
        <w:t>Свиноводство:</w:t>
      </w:r>
    </w:p>
    <w:p w:rsidR="00D17B96" w:rsidRPr="00D17B96" w:rsidRDefault="00D17B96" w:rsidP="00D17B9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Быстрый рост поросят после молочного вскармливания.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Улучшается усвоение пищи.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Увеличивается сопротивляемость к заболеваниям.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Увеличивается плодовитость.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Отложения DHA и EPA улучшают состав жиров в мясе.</w:t>
      </w:r>
    </w:p>
    <w:p w:rsidR="00D17B96" w:rsidRPr="00D17B96" w:rsidRDefault="00D17B96" w:rsidP="00D17B9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b/>
          <w:bCs/>
          <w:i/>
          <w:iCs/>
          <w:color w:val="492D1F"/>
          <w:sz w:val="23"/>
          <w:szCs w:val="23"/>
          <w:bdr w:val="none" w:sz="0" w:space="0" w:color="auto" w:frame="1"/>
          <w:lang w:eastAsia="ru-RU"/>
        </w:rPr>
        <w:t>Молочные породы коров:</w:t>
      </w:r>
    </w:p>
    <w:p w:rsidR="00D17B96" w:rsidRPr="00D17B96" w:rsidRDefault="00D17B96" w:rsidP="00D17B96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Увеличение объемов молока.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Увеличивается количество протеина в молоке.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Высокое содержание кислот понижает жирность молока.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Увеличивается плодовитость.</w:t>
      </w:r>
    </w:p>
    <w:p w:rsidR="00D17B96" w:rsidRPr="00D17B96" w:rsidRDefault="00D17B96" w:rsidP="00D17B96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</w:p>
    <w:p w:rsidR="00D17B96" w:rsidRPr="00D17B96" w:rsidRDefault="00D17B96" w:rsidP="00D17B96">
      <w:pPr>
        <w:shd w:val="clear" w:color="auto" w:fill="FFFFFF"/>
        <w:spacing w:after="0" w:line="330" w:lineRule="atLeast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b/>
          <w:bCs/>
          <w:i/>
          <w:iCs/>
          <w:color w:val="492D1F"/>
          <w:sz w:val="23"/>
          <w:szCs w:val="23"/>
          <w:bdr w:val="none" w:sz="0" w:space="0" w:color="auto" w:frame="1"/>
          <w:lang w:eastAsia="ru-RU"/>
        </w:rPr>
        <w:t>Мясные породы коров:</w:t>
      </w:r>
    </w:p>
    <w:p w:rsidR="00D17B96" w:rsidRPr="00D17B96" w:rsidRDefault="00D17B96" w:rsidP="00D17B96">
      <w:pPr>
        <w:numPr>
          <w:ilvl w:val="0"/>
          <w:numId w:val="5"/>
        </w:numPr>
        <w:shd w:val="clear" w:color="auto" w:fill="FFFFFF"/>
        <w:spacing w:line="330" w:lineRule="atLeast"/>
        <w:ind w:left="0"/>
        <w:jc w:val="both"/>
        <w:textAlignment w:val="top"/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</w:pP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t>Быстрый рост животных.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Применение рыбной муки увеличивает уровень жирных кислот омега-3 (DHA+EPA), накапливаемых в мясе. В то время как мясо коров, питающихся лишь травами, имеет низкий уровень, а другие виды мяса вообще его не имеют. Рыбная мука этот уровень поднимает.</w:t>
      </w:r>
      <w:r w:rsidRPr="00D17B96">
        <w:rPr>
          <w:rFonts w:ascii="inherit" w:eastAsia="Times New Roman" w:hAnsi="inherit" w:cs="Times New Roman"/>
          <w:i/>
          <w:iCs/>
          <w:color w:val="492D1F"/>
          <w:sz w:val="23"/>
          <w:szCs w:val="23"/>
          <w:lang w:eastAsia="ru-RU"/>
        </w:rPr>
        <w:br/>
        <w:t>Улучшает и обогащает применение в пищу высококачественного фуража.</w:t>
      </w:r>
    </w:p>
    <w:tbl>
      <w:tblPr>
        <w:tblW w:w="9030" w:type="dxa"/>
        <w:tblCellSpacing w:w="15" w:type="dxa"/>
        <w:tblBorders>
          <w:top w:val="single" w:sz="6" w:space="0" w:color="492D1F"/>
          <w:left w:val="single" w:sz="6" w:space="0" w:color="492D1F"/>
          <w:bottom w:val="single" w:sz="6" w:space="0" w:color="492D1F"/>
          <w:right w:val="single" w:sz="6" w:space="0" w:color="492D1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D17B96" w:rsidRPr="00D17B96" w:rsidTr="00D17B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B96" w:rsidRPr="00D17B96" w:rsidRDefault="00D17B96" w:rsidP="00D17B96">
            <w:pPr>
              <w:spacing w:after="0" w:line="240" w:lineRule="auto"/>
              <w:textAlignment w:val="top"/>
              <w:divId w:val="1272853924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D17B96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Таблица: </w:t>
            </w:r>
            <w:r w:rsidRPr="00D17B96">
              <w:rPr>
                <w:rFonts w:ascii="inherit" w:eastAsia="Times New Roman" w:hAnsi="inherit" w:cs="Arial"/>
                <w:sz w:val="18"/>
                <w:szCs w:val="18"/>
                <w:bdr w:val="none" w:sz="0" w:space="0" w:color="auto" w:frame="1"/>
                <w:lang w:eastAsia="ru-RU"/>
              </w:rPr>
              <w:t>Показатели качества рыбной муки и КВПО (концентрат на высокопротеиновой основе)</w:t>
            </w:r>
          </w:p>
          <w:tbl>
            <w:tblPr>
              <w:tblW w:w="5000" w:type="pct"/>
              <w:tblCellSpacing w:w="7" w:type="dxa"/>
              <w:tblBorders>
                <w:top w:val="single" w:sz="6" w:space="0" w:color="492D1F"/>
                <w:left w:val="single" w:sz="6" w:space="0" w:color="492D1F"/>
                <w:bottom w:val="single" w:sz="6" w:space="0" w:color="492D1F"/>
                <w:right w:val="single" w:sz="6" w:space="0" w:color="492D1F"/>
              </w:tblBorders>
              <w:tblCellMar>
                <w:top w:w="30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0"/>
              <w:gridCol w:w="1897"/>
              <w:gridCol w:w="943"/>
              <w:gridCol w:w="240"/>
            </w:tblGrid>
            <w:tr w:rsidR="00D17B96" w:rsidRPr="00D17B96" w:rsidTr="00D17B96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Рыбная мука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КВПО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17B96" w:rsidRPr="00D17B96" w:rsidTr="00D17B96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влажность - не более,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17B96" w:rsidRPr="00D17B96" w:rsidTr="00D17B96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белок - не менее,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60-62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56-58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17B96" w:rsidRPr="00D17B96" w:rsidTr="00D17B96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жир - не более,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17B96" w:rsidRPr="00D17B96" w:rsidTr="00D17B96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зола - не более,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17B96" w:rsidRPr="00D17B96" w:rsidTr="00D17B96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безазотистые</w:t>
                  </w:r>
                  <w:proofErr w:type="spellEnd"/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 xml:space="preserve"> вещества и клетчатка - </w:t>
                  </w:r>
                  <w:proofErr w:type="spellStart"/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неболее</w:t>
                  </w:r>
                  <w:proofErr w:type="spellEnd"/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17B96" w:rsidRPr="00D17B96" w:rsidTr="00D17B96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наличие патогенных микроорганизмов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допукается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то же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17B96" w:rsidRPr="00D17B96" w:rsidTr="00D17B96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 xml:space="preserve">содержание песка, стекла и </w:t>
                  </w:r>
                  <w:proofErr w:type="spellStart"/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др</w:t>
                  </w:r>
                  <w:proofErr w:type="gramStart"/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.п</w:t>
                  </w:r>
                  <w:proofErr w:type="gramEnd"/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римесей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не допускается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  <w:r w:rsidRPr="00D17B96"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  <w:t>то же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D1A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B96" w:rsidRPr="00D17B96" w:rsidRDefault="00D17B96" w:rsidP="00D17B96">
                  <w:pPr>
                    <w:spacing w:after="240" w:line="330" w:lineRule="atLeast"/>
                    <w:rPr>
                      <w:rFonts w:ascii="inherit" w:eastAsia="Times New Roman" w:hAnsi="inherit" w:cs="Times New Roman"/>
                      <w:i/>
                      <w:iCs/>
                      <w:color w:val="492D1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17B96" w:rsidRPr="00D17B96" w:rsidRDefault="00D17B96" w:rsidP="00D17B96">
            <w:pPr>
              <w:spacing w:after="0" w:line="240" w:lineRule="auto"/>
              <w:textAlignment w:val="top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</w:tbl>
    <w:p w:rsidR="00D5760C" w:rsidRDefault="00D5760C">
      <w:bookmarkStart w:id="0" w:name="_GoBack"/>
      <w:bookmarkEnd w:id="0"/>
    </w:p>
    <w:sectPr w:rsidR="00D5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057"/>
    <w:multiLevelType w:val="multilevel"/>
    <w:tmpl w:val="6DD6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85AC5"/>
    <w:multiLevelType w:val="multilevel"/>
    <w:tmpl w:val="1E76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23F60"/>
    <w:multiLevelType w:val="multilevel"/>
    <w:tmpl w:val="1902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27AFC"/>
    <w:multiLevelType w:val="multilevel"/>
    <w:tmpl w:val="D398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C7D82"/>
    <w:multiLevelType w:val="multilevel"/>
    <w:tmpl w:val="7C82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E4"/>
    <w:rsid w:val="00105E36"/>
    <w:rsid w:val="00105E47"/>
    <w:rsid w:val="001740A9"/>
    <w:rsid w:val="001875BB"/>
    <w:rsid w:val="002615EE"/>
    <w:rsid w:val="00266FA0"/>
    <w:rsid w:val="003361D4"/>
    <w:rsid w:val="0034730E"/>
    <w:rsid w:val="00375934"/>
    <w:rsid w:val="0038451A"/>
    <w:rsid w:val="004323E7"/>
    <w:rsid w:val="004768A0"/>
    <w:rsid w:val="00520414"/>
    <w:rsid w:val="005B402B"/>
    <w:rsid w:val="00677897"/>
    <w:rsid w:val="007633DE"/>
    <w:rsid w:val="00794D5A"/>
    <w:rsid w:val="007A3CDB"/>
    <w:rsid w:val="00827F2B"/>
    <w:rsid w:val="00832CDA"/>
    <w:rsid w:val="0087225C"/>
    <w:rsid w:val="00881511"/>
    <w:rsid w:val="009C31C5"/>
    <w:rsid w:val="009C5C59"/>
    <w:rsid w:val="00A3690E"/>
    <w:rsid w:val="00A66AEC"/>
    <w:rsid w:val="00A903C8"/>
    <w:rsid w:val="00A94AFD"/>
    <w:rsid w:val="00B1480E"/>
    <w:rsid w:val="00B36FA0"/>
    <w:rsid w:val="00C27EE4"/>
    <w:rsid w:val="00D17B96"/>
    <w:rsid w:val="00D218EF"/>
    <w:rsid w:val="00D5760C"/>
    <w:rsid w:val="00DC3596"/>
    <w:rsid w:val="00F05CF1"/>
    <w:rsid w:val="00F16C26"/>
    <w:rsid w:val="00F17F23"/>
    <w:rsid w:val="00F60D05"/>
    <w:rsid w:val="00F619CE"/>
    <w:rsid w:val="00F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2B"/>
    <w:rPr>
      <w:rFonts w:eastAsia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2B"/>
    <w:rPr>
      <w:rFonts w:eastAsia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crobiosintez.ru/catalog/rubric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biosinte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2015-06-30T11:57:00Z</dcterms:created>
  <dcterms:modified xsi:type="dcterms:W3CDTF">2015-06-30T11:58:00Z</dcterms:modified>
</cp:coreProperties>
</file>