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DB" w:rsidRDefault="00061DDB"/>
    <w:p w:rsidR="00C92464" w:rsidRPr="00DC235F" w:rsidRDefault="00DC235F">
      <w:pPr>
        <w:rPr>
          <w:sz w:val="40"/>
          <w:lang w:val="en-US"/>
        </w:rPr>
      </w:pPr>
      <w:r w:rsidRPr="00DC235F">
        <w:rPr>
          <w:sz w:val="40"/>
        </w:rPr>
        <w:t xml:space="preserve">Взято с сайта </w:t>
      </w:r>
      <w:r w:rsidRPr="00DC235F">
        <w:rPr>
          <w:sz w:val="40"/>
          <w:lang w:val="en-US"/>
        </w:rPr>
        <w:t>AVTO EXPERTS</w:t>
      </w:r>
    </w:p>
    <w:p w:rsidR="00C92464" w:rsidRDefault="00C92464" w:rsidP="00DC235F"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Оригинальная жидкость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выпускалась с 1968 года, но спустя четыре года Дженерал Моторс был вынужден прекратить ее производство. Причин было две: слабые технические свойства и… протест защитников природы. Дело в том, что в составе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-B компания-производитель использовала масло из спермы китов, которое служило модификатором трения (фрикционным модификатором). Так как киты причисляются к исчезающим видам диких животных, в США в 1973 году был издан закон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Endangered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Species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Act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», согласно которому запрещалось использовать любые субстанции редких видов флоры и фауны в производстве промышленных и пищевых товаров. Вторая причина – сугубо техническая. Китовое масло не выдерживало высоких температур, которые развивались при работе автоматических коробок передач, произведенных в 1970-х годах, и теряло свои основные свойства как фрикционного модификатора. Поэтому руководство концерна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General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Motors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 приняло решение разработать иную формулу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, без китового масла. Так в 1972 году на рынке появилась новая трансмиссионная жидкость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Dexron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 IIС, в составе которой в качестве модификатора трения использовалось масло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жожоба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. Но и этот продукт оказался несовершенным: его компоненты вызывали коррозию деталей кулеров автоматических трансмиссий GM. Чтобы избежать этого, в жидкость стали добавлять коррозийные ингибиторы – присадки, подавляющие появление ржавчины на деталях и узлах АКПП.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с такими присадками получил название IID, а его выход на рынок состоялся в 1975 году. Как и в случае со своим предшественником,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Dexron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 IID был далек от совершенства: добавленный в его состав коррозийный ингибитор провоцировал гигроскопичность трансмиссионной жидкости – она активно поглощала водяной пар из воздуха и довольно быстро теряла свои рабочие свойства. Именно поэтому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IID перестали использовать в автомобилях с гидравлическими системами. Дальнейшей эволюцией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стала жидкость под маркировкой IIЕ, выпускавшаяся с конца 1980-х годов по 1993 год. В ее состав производитель внес новые химические добавки, позволившие избежать избыточной гигроскопичности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. Отличия между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Dexron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 IID и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Dexron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 IIЕ – в их основе: у первой она минеральная, а у второй – синтетическая. За счет своей синтетической «базы»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Декстрон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IIЕ имеет лучшие эксплуатационные характеристики – сохраняет оптимальную вязкость при низких температурах и обладает увеличенным сроком работы. 1993 год ознаменовался появлением на рынке трансмиссионных масел нового продукта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Dexron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 III.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DC235F" w:rsidRDefault="00DC235F"/>
    <w:p w:rsidR="00DC235F" w:rsidRDefault="00DC235F"/>
    <w:p w:rsidR="00DC235F" w:rsidRDefault="00DC235F"/>
    <w:p w:rsidR="00DC235F" w:rsidRDefault="00DC235F"/>
    <w:p w:rsidR="00DC235F" w:rsidRDefault="00DC235F"/>
    <w:p w:rsidR="00DC235F" w:rsidRDefault="00DC235F"/>
    <w:p w:rsidR="00DC235F" w:rsidRDefault="00DC235F"/>
    <w:p w:rsidR="00DC235F" w:rsidRDefault="00DC235F"/>
    <w:p w:rsidR="00DC235F" w:rsidRDefault="00DC235F"/>
    <w:p w:rsidR="00DC235F" w:rsidRPr="00DC235F" w:rsidRDefault="00DC235F" w:rsidP="00DC235F">
      <w:pPr>
        <w:spacing w:before="375" w:after="150" w:line="240" w:lineRule="auto"/>
        <w:ind w:right="375"/>
        <w:outlineLvl w:val="0"/>
        <w:rPr>
          <w:rFonts w:ascii="dinpro medium" w:eastAsia="Times New Roman" w:hAnsi="dinpro medium" w:cs="Times New Roman"/>
          <w:b/>
          <w:bCs/>
          <w:color w:val="2B2B2B"/>
          <w:kern w:val="36"/>
          <w:sz w:val="48"/>
          <w:szCs w:val="48"/>
          <w:lang w:eastAsia="ru-RU"/>
        </w:rPr>
      </w:pPr>
      <w:r w:rsidRPr="00DC235F">
        <w:rPr>
          <w:rFonts w:ascii="dinpro medium" w:eastAsia="Times New Roman" w:hAnsi="dinpro medium" w:cs="Times New Roman"/>
          <w:b/>
          <w:bCs/>
          <w:color w:val="2B2B2B"/>
          <w:kern w:val="36"/>
          <w:sz w:val="48"/>
          <w:szCs w:val="48"/>
          <w:lang w:eastAsia="ru-RU"/>
        </w:rPr>
        <w:lastRenderedPageBreak/>
        <w:t xml:space="preserve">Минеральное трансмиссионное масло для тракторов </w:t>
      </w:r>
      <w:proofErr w:type="spellStart"/>
      <w:r w:rsidRPr="00DC235F">
        <w:rPr>
          <w:rFonts w:ascii="dinpro medium" w:eastAsia="Times New Roman" w:hAnsi="dinpro medium" w:cs="Times New Roman"/>
          <w:b/>
          <w:bCs/>
          <w:color w:val="2B2B2B"/>
          <w:kern w:val="36"/>
          <w:sz w:val="48"/>
          <w:szCs w:val="48"/>
          <w:lang w:eastAsia="ru-RU"/>
        </w:rPr>
        <w:t>Traktoroil</w:t>
      </w:r>
      <w:proofErr w:type="spellEnd"/>
      <w:r w:rsidRPr="00DC235F">
        <w:rPr>
          <w:rFonts w:ascii="dinpro medium" w:eastAsia="Times New Roman" w:hAnsi="dinpro medium" w:cs="Times New Roman"/>
          <w:b/>
          <w:bCs/>
          <w:color w:val="2B2B2B"/>
          <w:kern w:val="36"/>
          <w:sz w:val="48"/>
          <w:szCs w:val="48"/>
          <w:lang w:eastAsia="ru-RU"/>
        </w:rPr>
        <w:t xml:space="preserve"> UTTO 10W-30</w:t>
      </w:r>
    </w:p>
    <w:p w:rsidR="00DC235F" w:rsidRPr="00DC235F" w:rsidRDefault="00DC235F" w:rsidP="00DC235F">
      <w:pPr>
        <w:spacing w:after="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</w:p>
    <w:p w:rsidR="00DC235F" w:rsidRPr="00DC235F" w:rsidRDefault="00DC235F" w:rsidP="00DC235F">
      <w:pPr>
        <w:spacing w:after="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DC235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Отвечает требованиям современной сельскохозяйственной и строительной техники к смазочным материалам для гидромеханических и механических трансмиссий, в том числе с "мокрыми" тормозами, и гидравлическим маслам</w:t>
      </w:r>
      <w:r w:rsidRPr="00DC235F">
        <w:rPr>
          <w:rFonts w:ascii="Open Sans" w:eastAsia="Times New Roman" w:hAnsi="Open Sans" w:cs="Times New Roman"/>
          <w:color w:val="222222"/>
          <w:sz w:val="24"/>
          <w:szCs w:val="24"/>
          <w:u w:val="single"/>
          <w:lang w:eastAsia="ru-RU"/>
        </w:rPr>
        <w:t>. При соответствующем предписании производителя техники</w:t>
      </w:r>
      <w:r w:rsidRPr="00DC235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, может применяться в качестве общего смазочного материала для трансмиссии и гидросистемы, в том числе с общим маслобаком.</w:t>
      </w:r>
      <w:r w:rsidRPr="00DC235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</w:r>
      <w:r w:rsidRPr="00DC235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 xml:space="preserve">Специальное тракторное масло для использования в качестве единого смазочного </w:t>
      </w:r>
      <w:bookmarkStart w:id="0" w:name="_GoBack"/>
      <w:bookmarkEnd w:id="0"/>
      <w:r w:rsidRPr="00DC235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материала для трансмиссии и гидросистемы.</w:t>
      </w:r>
    </w:p>
    <w:p w:rsidR="00DC235F" w:rsidRDefault="00DC235F"/>
    <w:sectPr w:rsidR="00DC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 medium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4873"/>
    <w:multiLevelType w:val="multilevel"/>
    <w:tmpl w:val="6D5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4"/>
    <w:rsid w:val="00061DDB"/>
    <w:rsid w:val="00C92464"/>
    <w:rsid w:val="00D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FEE4-0ED7-4AA6-979B-3B57370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464"/>
  </w:style>
  <w:style w:type="character" w:styleId="a3">
    <w:name w:val="Hyperlink"/>
    <w:basedOn w:val="a0"/>
    <w:uiPriority w:val="99"/>
    <w:semiHidden/>
    <w:unhideWhenUsed/>
    <w:rsid w:val="00C9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C2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494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Силивёрстов</dc:creator>
  <cp:keywords/>
  <dc:description/>
  <cp:lastModifiedBy>Александр Силивёрстов</cp:lastModifiedBy>
  <cp:revision>1</cp:revision>
  <dcterms:created xsi:type="dcterms:W3CDTF">2017-05-02T17:02:00Z</dcterms:created>
  <dcterms:modified xsi:type="dcterms:W3CDTF">2017-05-02T17:20:00Z</dcterms:modified>
</cp:coreProperties>
</file>