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1D" w:rsidRPr="0020441D" w:rsidRDefault="0020441D" w:rsidP="0020441D">
      <w:pPr>
        <w:spacing w:after="0" w:line="240" w:lineRule="auto"/>
        <w:outlineLvl w:val="0"/>
        <w:rPr>
          <w:rFonts w:ascii="Arial" w:eastAsia="Times New Roman" w:hAnsi="Arial" w:cs="Arial"/>
          <w:b/>
          <w:bCs/>
          <w:color w:val="333333"/>
          <w:kern w:val="36"/>
          <w:sz w:val="27"/>
          <w:szCs w:val="27"/>
          <w:lang w:eastAsia="ru-RU"/>
        </w:rPr>
      </w:pPr>
      <w:proofErr w:type="spellStart"/>
      <w:r w:rsidRPr="0020441D">
        <w:rPr>
          <w:rFonts w:ascii="Arial" w:eastAsia="Times New Roman" w:hAnsi="Arial" w:cs="Arial"/>
          <w:b/>
          <w:bCs/>
          <w:color w:val="333333"/>
          <w:kern w:val="36"/>
          <w:sz w:val="27"/>
          <w:szCs w:val="27"/>
          <w:lang w:eastAsia="ru-RU"/>
        </w:rPr>
        <w:t>Mobilfluid</w:t>
      </w:r>
      <w:proofErr w:type="spellEnd"/>
      <w:r w:rsidRPr="0020441D">
        <w:rPr>
          <w:rFonts w:ascii="Arial" w:eastAsia="Times New Roman" w:hAnsi="Arial" w:cs="Arial"/>
          <w:b/>
          <w:bCs/>
          <w:color w:val="333333"/>
          <w:kern w:val="36"/>
          <w:sz w:val="27"/>
          <w:szCs w:val="27"/>
          <w:lang w:eastAsia="ru-RU"/>
        </w:rPr>
        <w:t xml:space="preserve"> 424</w:t>
      </w:r>
    </w:p>
    <w:p w:rsidR="0020441D" w:rsidRPr="0020441D" w:rsidRDefault="0020441D" w:rsidP="0020441D">
      <w:pPr>
        <w:spacing w:after="0" w:line="240" w:lineRule="auto"/>
        <w:outlineLvl w:val="2"/>
        <w:rPr>
          <w:rFonts w:ascii="Arial" w:eastAsia="Times New Roman" w:hAnsi="Arial" w:cs="Arial"/>
          <w:b/>
          <w:bCs/>
          <w:color w:val="666666"/>
          <w:sz w:val="23"/>
          <w:szCs w:val="23"/>
          <w:lang w:eastAsia="ru-RU"/>
        </w:rPr>
      </w:pPr>
      <w:r w:rsidRPr="0020441D">
        <w:rPr>
          <w:rFonts w:ascii="Arial" w:eastAsia="Times New Roman" w:hAnsi="Arial" w:cs="Arial"/>
          <w:b/>
          <w:bCs/>
          <w:color w:val="666666"/>
          <w:sz w:val="23"/>
          <w:szCs w:val="23"/>
          <w:lang w:eastAsia="ru-RU"/>
        </w:rPr>
        <w:t>Многофункциональное тракторное масло</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Описание продукта</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proofErr w:type="spellStart"/>
      <w:r w:rsidRPr="0020441D">
        <w:rPr>
          <w:rFonts w:ascii="Arial" w:eastAsia="Times New Roman" w:hAnsi="Arial" w:cs="Arial"/>
          <w:color w:val="333333"/>
          <w:sz w:val="19"/>
          <w:szCs w:val="19"/>
          <w:lang w:eastAsia="ru-RU"/>
        </w:rPr>
        <w:t>Mobilfluid</w:t>
      </w:r>
      <w:proofErr w:type="spellEnd"/>
      <w:r w:rsidRPr="0020441D">
        <w:rPr>
          <w:rFonts w:ascii="Arial" w:eastAsia="Times New Roman" w:hAnsi="Arial" w:cs="Arial"/>
          <w:color w:val="333333"/>
          <w:sz w:val="19"/>
          <w:szCs w:val="19"/>
          <w:lang w:eastAsia="ru-RU"/>
        </w:rPr>
        <w:t xml:space="preserve"> 424 – многофункциональное тракторное масло с очень высокими эксплуатационными характеристиками, удовлетворяющее или превосходящее требования, предъявляемые к жидкостям, применяемым в силовых трансмиссиях и гидравлических системах тракторов. Передовая технология масла </w:t>
      </w:r>
      <w:proofErr w:type="spellStart"/>
      <w:r w:rsidRPr="0020441D">
        <w:rPr>
          <w:rFonts w:ascii="Arial" w:eastAsia="Times New Roman" w:hAnsi="Arial" w:cs="Arial"/>
          <w:color w:val="333333"/>
          <w:sz w:val="19"/>
          <w:szCs w:val="19"/>
          <w:lang w:eastAsia="ru-RU"/>
        </w:rPr>
        <w:t>Mobilfluid</w:t>
      </w:r>
      <w:proofErr w:type="spellEnd"/>
      <w:r w:rsidRPr="0020441D">
        <w:rPr>
          <w:rFonts w:ascii="Arial" w:eastAsia="Times New Roman" w:hAnsi="Arial" w:cs="Arial"/>
          <w:color w:val="333333"/>
          <w:sz w:val="19"/>
          <w:szCs w:val="19"/>
          <w:lang w:eastAsia="ru-RU"/>
        </w:rPr>
        <w:t xml:space="preserve"> 424 предназначена для оптимизации рабочих характеристик сельскохозяйственных и строительных тракторов, работающих при различных условиях. </w:t>
      </w:r>
      <w:proofErr w:type="spellStart"/>
      <w:r w:rsidRPr="0020441D">
        <w:rPr>
          <w:rFonts w:ascii="Arial" w:eastAsia="Times New Roman" w:hAnsi="Arial" w:cs="Arial"/>
          <w:color w:val="333333"/>
          <w:sz w:val="19"/>
          <w:szCs w:val="19"/>
          <w:lang w:eastAsia="ru-RU"/>
        </w:rPr>
        <w:t>Mobilfluid</w:t>
      </w:r>
      <w:proofErr w:type="spellEnd"/>
      <w:r w:rsidRPr="0020441D">
        <w:rPr>
          <w:rFonts w:ascii="Arial" w:eastAsia="Times New Roman" w:hAnsi="Arial" w:cs="Arial"/>
          <w:color w:val="333333"/>
          <w:sz w:val="19"/>
          <w:szCs w:val="19"/>
          <w:lang w:eastAsia="ru-RU"/>
        </w:rPr>
        <w:t xml:space="preserve"> 424 объединяет в себе смесь тщательно подобранных базовых масел с передовой системой присадок для достижения многообразных рабочих характеристик, требуемых при использовании масла в трансмиссиях сельскохозяйственного и строительного оборудования, </w:t>
      </w:r>
      <w:proofErr w:type="spellStart"/>
      <w:r w:rsidRPr="0020441D">
        <w:rPr>
          <w:rFonts w:ascii="Arial" w:eastAsia="Times New Roman" w:hAnsi="Arial" w:cs="Arial"/>
          <w:color w:val="333333"/>
          <w:sz w:val="19"/>
          <w:szCs w:val="19"/>
          <w:lang w:eastAsia="ru-RU"/>
        </w:rPr>
        <w:t>эксплуатирующегося</w:t>
      </w:r>
      <w:proofErr w:type="spellEnd"/>
      <w:r w:rsidRPr="0020441D">
        <w:rPr>
          <w:rFonts w:ascii="Arial" w:eastAsia="Times New Roman" w:hAnsi="Arial" w:cs="Arial"/>
          <w:color w:val="333333"/>
          <w:sz w:val="19"/>
          <w:szCs w:val="19"/>
          <w:lang w:eastAsia="ru-RU"/>
        </w:rPr>
        <w:t xml:space="preserve"> в тяжелых условиях. Оно особенно хорошо подходит для снижения вибрации в «мокрых» тормозных системах и механизмах отбора мощности.</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 </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Особенности и преимущества</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xml:space="preserve">Усовершенствование конструкций трансмиссий благодаря технологиям следующего поколения значительно улучшили характеристики оборудования, работающего в тяжелых условиях в отношении грузоподъемности, скорости, управления и надежности. Эти усовершенствования заметно изменили и повысили требования к жидкостям, применяющимся в силовых передачах, в отношении достижения более высоких уровней рабочих характеристик и продуктивности при снижении эксплуатационных расходов. </w:t>
      </w:r>
      <w:proofErr w:type="gramStart"/>
      <w:r w:rsidRPr="0020441D">
        <w:rPr>
          <w:rFonts w:ascii="Arial" w:eastAsia="Times New Roman" w:hAnsi="Arial" w:cs="Arial"/>
          <w:color w:val="333333"/>
          <w:sz w:val="19"/>
          <w:szCs w:val="19"/>
          <w:lang w:eastAsia="ru-RU"/>
        </w:rPr>
        <w:t xml:space="preserve">Снижение трения, защита от износа, термическая стабильность, устойчивость к сдвигу, защита от ржавления и коррозии, хорошая </w:t>
      </w:r>
      <w:proofErr w:type="spellStart"/>
      <w:r w:rsidRPr="0020441D">
        <w:rPr>
          <w:rFonts w:ascii="Arial" w:eastAsia="Times New Roman" w:hAnsi="Arial" w:cs="Arial"/>
          <w:color w:val="333333"/>
          <w:sz w:val="19"/>
          <w:szCs w:val="19"/>
          <w:lang w:eastAsia="ru-RU"/>
        </w:rPr>
        <w:t>прокачиваемость</w:t>
      </w:r>
      <w:proofErr w:type="spellEnd"/>
      <w:r w:rsidRPr="0020441D">
        <w:rPr>
          <w:rFonts w:ascii="Arial" w:eastAsia="Times New Roman" w:hAnsi="Arial" w:cs="Arial"/>
          <w:color w:val="333333"/>
          <w:sz w:val="19"/>
          <w:szCs w:val="19"/>
          <w:lang w:eastAsia="ru-RU"/>
        </w:rPr>
        <w:t xml:space="preserve"> являются теми характеристиками, которые должны быть сбалансированы оптимальным образом для того, чтобы обеспечить увеличение срока службы сцепления, максимальную нагрузку на тяговый брус и обеспечение надежной работы даже при эксплуатации на неровной поверхности в широком диапазоне температуры окружающей среды.</w:t>
      </w:r>
      <w:proofErr w:type="gramEnd"/>
      <w:r w:rsidRPr="0020441D">
        <w:rPr>
          <w:rFonts w:ascii="Arial" w:eastAsia="Times New Roman" w:hAnsi="Arial" w:cs="Arial"/>
          <w:color w:val="333333"/>
          <w:sz w:val="19"/>
          <w:szCs w:val="19"/>
          <w:lang w:eastAsia="ru-RU"/>
        </w:rPr>
        <w:t xml:space="preserve"> </w:t>
      </w:r>
      <w:proofErr w:type="spellStart"/>
      <w:r w:rsidRPr="0020441D">
        <w:rPr>
          <w:rFonts w:ascii="Arial" w:eastAsia="Times New Roman" w:hAnsi="Arial" w:cs="Arial"/>
          <w:color w:val="333333"/>
          <w:sz w:val="19"/>
          <w:szCs w:val="19"/>
          <w:lang w:eastAsia="ru-RU"/>
        </w:rPr>
        <w:t>Mobilfluid</w:t>
      </w:r>
      <w:proofErr w:type="spellEnd"/>
      <w:r w:rsidRPr="0020441D">
        <w:rPr>
          <w:rFonts w:ascii="Arial" w:eastAsia="Times New Roman" w:hAnsi="Arial" w:cs="Arial"/>
          <w:color w:val="333333"/>
          <w:sz w:val="19"/>
          <w:szCs w:val="19"/>
          <w:lang w:eastAsia="ru-RU"/>
        </w:rPr>
        <w:t xml:space="preserve"> 424 обеспечивает исключительные эксплуатационные показатели в современных силовых передачах, ведущих мостах, сцеплениях, механизмах отбора мощности и гидравлических системах. Основные преимущества этого масла:</w:t>
      </w:r>
    </w:p>
    <w:tbl>
      <w:tblPr>
        <w:tblW w:w="14025" w:type="dxa"/>
        <w:tblCellSpacing w:w="0" w:type="dxa"/>
        <w:tblBorders>
          <w:bottom w:val="single" w:sz="6" w:space="0" w:color="EBEBEB"/>
        </w:tblBorders>
        <w:tblCellMar>
          <w:left w:w="0" w:type="dxa"/>
          <w:right w:w="0" w:type="dxa"/>
        </w:tblCellMar>
        <w:tblLook w:val="04A0" w:firstRow="1" w:lastRow="0" w:firstColumn="1" w:lastColumn="0" w:noHBand="0" w:noVBand="1"/>
      </w:tblPr>
      <w:tblGrid>
        <w:gridCol w:w="7012"/>
        <w:gridCol w:w="7013"/>
      </w:tblGrid>
      <w:tr w:rsidR="0020441D" w:rsidRPr="0020441D" w:rsidTr="0020441D">
        <w:trPr>
          <w:tblHeader/>
          <w:tblCellSpacing w:w="0" w:type="dxa"/>
        </w:trPr>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Особенности</w:t>
            </w:r>
          </w:p>
        </w:tc>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Преимущества и потенциальные выгоды</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Улучшенные фрикционные свойства</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Оптимизированная работа сцепления и механизма отбора мощности.</w:t>
            </w:r>
            <w:r w:rsidRPr="0020441D">
              <w:rPr>
                <w:rFonts w:ascii="Times New Roman" w:eastAsia="Times New Roman" w:hAnsi="Times New Roman" w:cs="Times New Roman"/>
                <w:sz w:val="24"/>
                <w:szCs w:val="24"/>
                <w:lang w:eastAsia="ru-RU"/>
              </w:rPr>
              <w:br/>
              <w:t>Уменьшение вибрации «мокрых» тормозов и механизмов отбора мощности</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Совместимость с современными эластомерами и материалами, используемыми в сцеплениях</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Увеличенный срок службы сцеплений и снижение утечек</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Высокий индекс вязкости и стабильность к сдвигу</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Соответствующий сигналу управления отклик исполнительных рабочих механизмов</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Отличная защита от коррозии цветных металлов и ржавления</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Защита оборудования во влажных условиях и предотвращение преждевременного износа</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Отличные низкотемпературные характеристики</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Эффективность срабатывания механизмов и эффективность смазки при холодных погодных условиях</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Высокие противоизносные и противозадирные свойства</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Уменьшение износа, продление срока службы оборудования и снижение затрат на техническое обслуживание</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Отличная термическая и антиокислительная стабильность</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Снижение образования отложений, увеличение срока службы уплотнений и увеличение срока службы оборудования и смазочного материала</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Многофункциональность</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Упрощение ассортимента смазочных материалов и снижение ошибок в их применении</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 xml:space="preserve">Хорошая </w:t>
            </w:r>
            <w:proofErr w:type="spellStart"/>
            <w:r w:rsidRPr="0020441D">
              <w:rPr>
                <w:rFonts w:ascii="Times New Roman" w:eastAsia="Times New Roman" w:hAnsi="Times New Roman" w:cs="Times New Roman"/>
                <w:sz w:val="24"/>
                <w:szCs w:val="24"/>
                <w:lang w:eastAsia="ru-RU"/>
              </w:rPr>
              <w:t>фильтруемость</w:t>
            </w:r>
            <w:proofErr w:type="spellEnd"/>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Поддержание чистоты систем и их плавная работа</w:t>
            </w:r>
          </w:p>
        </w:tc>
      </w:tr>
    </w:tbl>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 </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lastRenderedPageBreak/>
        <w:t>Применение</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w:t>
      </w:r>
      <w:r w:rsidRPr="0020441D">
        <w:rPr>
          <w:rFonts w:ascii="Arial" w:eastAsia="Times New Roman" w:hAnsi="Arial" w:cs="Arial"/>
          <w:b/>
          <w:bCs/>
          <w:color w:val="333333"/>
          <w:sz w:val="19"/>
          <w:szCs w:val="19"/>
          <w:lang w:eastAsia="ru-RU"/>
        </w:rPr>
        <w:t xml:space="preserve">Рекомендуется компанией </w:t>
      </w:r>
      <w:proofErr w:type="spellStart"/>
      <w:r w:rsidRPr="0020441D">
        <w:rPr>
          <w:rFonts w:ascii="Arial" w:eastAsia="Times New Roman" w:hAnsi="Arial" w:cs="Arial"/>
          <w:b/>
          <w:bCs/>
          <w:color w:val="333333"/>
          <w:sz w:val="19"/>
          <w:szCs w:val="19"/>
          <w:lang w:eastAsia="ru-RU"/>
        </w:rPr>
        <w:t>ExxonMobil</w:t>
      </w:r>
      <w:proofErr w:type="spellEnd"/>
      <w:r w:rsidRPr="0020441D">
        <w:rPr>
          <w:rFonts w:ascii="Arial" w:eastAsia="Times New Roman" w:hAnsi="Arial" w:cs="Arial"/>
          <w:b/>
          <w:bCs/>
          <w:color w:val="333333"/>
          <w:sz w:val="19"/>
          <w:szCs w:val="19"/>
          <w:lang w:eastAsia="ru-RU"/>
        </w:rPr>
        <w:t xml:space="preserve"> </w:t>
      </w:r>
      <w:proofErr w:type="gramStart"/>
      <w:r w:rsidRPr="0020441D">
        <w:rPr>
          <w:rFonts w:ascii="Arial" w:eastAsia="Times New Roman" w:hAnsi="Arial" w:cs="Arial"/>
          <w:b/>
          <w:bCs/>
          <w:color w:val="333333"/>
          <w:sz w:val="19"/>
          <w:szCs w:val="19"/>
          <w:lang w:eastAsia="ru-RU"/>
        </w:rPr>
        <w:t>для</w:t>
      </w:r>
      <w:proofErr w:type="gramEnd"/>
      <w:r w:rsidRPr="0020441D">
        <w:rPr>
          <w:rFonts w:ascii="Arial" w:eastAsia="Times New Roman" w:hAnsi="Arial" w:cs="Arial"/>
          <w:b/>
          <w:bCs/>
          <w:color w:val="333333"/>
          <w:sz w:val="19"/>
          <w:szCs w:val="19"/>
          <w:lang w:eastAsia="ru-RU"/>
        </w:rPr>
        <w:t>:</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proofErr w:type="spellStart"/>
      <w:r w:rsidRPr="0020441D">
        <w:rPr>
          <w:rFonts w:ascii="Arial" w:eastAsia="Times New Roman" w:hAnsi="Arial" w:cs="Arial"/>
          <w:color w:val="333333"/>
          <w:sz w:val="19"/>
          <w:szCs w:val="19"/>
          <w:lang w:eastAsia="ru-RU"/>
        </w:rPr>
        <w:t>Тяжелонагруженные</w:t>
      </w:r>
      <w:proofErr w:type="spellEnd"/>
      <w:r w:rsidRPr="0020441D">
        <w:rPr>
          <w:rFonts w:ascii="Arial" w:eastAsia="Times New Roman" w:hAnsi="Arial" w:cs="Arial"/>
          <w:color w:val="333333"/>
          <w:sz w:val="19"/>
          <w:szCs w:val="19"/>
          <w:lang w:eastAsia="ru-RU"/>
        </w:rPr>
        <w:t xml:space="preserve"> трансмиссии, дифференциалы, главные передачи, гидравлические системы и усилители рулевого управления, «мокрые» дисковые тормоза, механизмы отбора мощности и гидростатические передачи</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внедорожных машин, используемых в сельском хозяйстве, строительстве и разработке карьеров</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доливки и замены жидкости в системах</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xml:space="preserve">трансмиссий грузовых автомобилей, где требуются жидкости типа </w:t>
      </w:r>
      <w:proofErr w:type="spellStart"/>
      <w:r w:rsidRPr="0020441D">
        <w:rPr>
          <w:rFonts w:ascii="Arial" w:eastAsia="Times New Roman" w:hAnsi="Arial" w:cs="Arial"/>
          <w:color w:val="333333"/>
          <w:sz w:val="19"/>
          <w:szCs w:val="19"/>
          <w:lang w:eastAsia="ru-RU"/>
        </w:rPr>
        <w:t>Type</w:t>
      </w:r>
      <w:proofErr w:type="spellEnd"/>
      <w:r w:rsidRPr="0020441D">
        <w:rPr>
          <w:rFonts w:ascii="Arial" w:eastAsia="Times New Roman" w:hAnsi="Arial" w:cs="Arial"/>
          <w:color w:val="333333"/>
          <w:sz w:val="19"/>
          <w:szCs w:val="19"/>
          <w:lang w:eastAsia="ru-RU"/>
        </w:rPr>
        <w:t xml:space="preserve"> A (</w:t>
      </w:r>
      <w:proofErr w:type="spellStart"/>
      <w:r w:rsidRPr="0020441D">
        <w:rPr>
          <w:rFonts w:ascii="Arial" w:eastAsia="Times New Roman" w:hAnsi="Arial" w:cs="Arial"/>
          <w:color w:val="333333"/>
          <w:sz w:val="19"/>
          <w:szCs w:val="19"/>
          <w:lang w:eastAsia="ru-RU"/>
        </w:rPr>
        <w:t>Suffix</w:t>
      </w:r>
      <w:proofErr w:type="spellEnd"/>
      <w:r w:rsidRPr="0020441D">
        <w:rPr>
          <w:rFonts w:ascii="Arial" w:eastAsia="Times New Roman" w:hAnsi="Arial" w:cs="Arial"/>
          <w:color w:val="333333"/>
          <w:sz w:val="19"/>
          <w:szCs w:val="19"/>
          <w:lang w:eastAsia="ru-RU"/>
        </w:rPr>
        <w:t xml:space="preserve"> A), </w:t>
      </w:r>
      <w:proofErr w:type="spellStart"/>
      <w:r w:rsidRPr="0020441D">
        <w:rPr>
          <w:rFonts w:ascii="Arial" w:eastAsia="Times New Roman" w:hAnsi="Arial" w:cs="Arial"/>
          <w:color w:val="333333"/>
          <w:sz w:val="19"/>
          <w:szCs w:val="19"/>
          <w:lang w:eastAsia="ru-RU"/>
        </w:rPr>
        <w:t>Dexron</w:t>
      </w:r>
      <w:proofErr w:type="spellEnd"/>
      <w:r w:rsidRPr="0020441D">
        <w:rPr>
          <w:rFonts w:ascii="Arial" w:eastAsia="Times New Roman" w:hAnsi="Arial" w:cs="Arial"/>
          <w:color w:val="333333"/>
          <w:sz w:val="19"/>
          <w:szCs w:val="19"/>
          <w:lang w:eastAsia="ru-RU"/>
        </w:rPr>
        <w:t xml:space="preserve"> и </w:t>
      </w:r>
      <w:proofErr w:type="spellStart"/>
      <w:r w:rsidRPr="0020441D">
        <w:rPr>
          <w:rFonts w:ascii="Arial" w:eastAsia="Times New Roman" w:hAnsi="Arial" w:cs="Arial"/>
          <w:color w:val="333333"/>
          <w:sz w:val="19"/>
          <w:szCs w:val="19"/>
          <w:lang w:eastAsia="ru-RU"/>
        </w:rPr>
        <w:t>Type</w:t>
      </w:r>
      <w:proofErr w:type="spellEnd"/>
      <w:r w:rsidRPr="0020441D">
        <w:rPr>
          <w:rFonts w:ascii="Arial" w:eastAsia="Times New Roman" w:hAnsi="Arial" w:cs="Arial"/>
          <w:color w:val="333333"/>
          <w:sz w:val="19"/>
          <w:szCs w:val="19"/>
          <w:lang w:eastAsia="ru-RU"/>
        </w:rPr>
        <w:t xml:space="preserve"> F. Нельзя использовать в автоматических трансмиссиях легковых автомобилей</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во всех зубчатых передачах, за исключением гипоидных передач, где требуются масла, соответствующие спецификациям API GL-4 или SAE 80W</w:t>
      </w:r>
    </w:p>
    <w:p w:rsidR="0020441D" w:rsidRPr="0020441D" w:rsidRDefault="0020441D" w:rsidP="0020441D">
      <w:pPr>
        <w:numPr>
          <w:ilvl w:val="0"/>
          <w:numId w:val="1"/>
        </w:numPr>
        <w:spacing w:before="100" w:beforeAutospacing="1" w:after="100" w:afterAutospacing="1" w:line="240" w:lineRule="auto"/>
        <w:ind w:left="870"/>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замены моторных масел, рекомендуемых к применению в гидравлических и трансмиссионных системах, что даст преимущество</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 </w:t>
      </w:r>
    </w:p>
    <w:p w:rsidR="0020441D" w:rsidRPr="0020441D" w:rsidRDefault="0020441D" w:rsidP="0020441D">
      <w:pPr>
        <w:spacing w:after="15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Спецификации и одобрения</w:t>
      </w:r>
    </w:p>
    <w:tbl>
      <w:tblPr>
        <w:tblW w:w="14025" w:type="dxa"/>
        <w:tblCellSpacing w:w="0" w:type="dxa"/>
        <w:tblBorders>
          <w:bottom w:val="single" w:sz="6" w:space="0" w:color="EBEBEB"/>
        </w:tblBorders>
        <w:tblCellMar>
          <w:left w:w="0" w:type="dxa"/>
          <w:right w:w="0" w:type="dxa"/>
        </w:tblCellMar>
        <w:tblLook w:val="04A0" w:firstRow="1" w:lastRow="0" w:firstColumn="1" w:lastColumn="0" w:noHBand="0" w:noVBand="1"/>
      </w:tblPr>
      <w:tblGrid>
        <w:gridCol w:w="7012"/>
        <w:gridCol w:w="7013"/>
      </w:tblGrid>
      <w:tr w:rsidR="0020441D" w:rsidRPr="0020441D" w:rsidTr="0020441D">
        <w:trPr>
          <w:tblHeader/>
          <w:tblCellSpacing w:w="0" w:type="dxa"/>
        </w:trPr>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proofErr w:type="spellStart"/>
            <w:r w:rsidRPr="0020441D">
              <w:rPr>
                <w:rFonts w:ascii="Times New Roman" w:eastAsia="Times New Roman" w:hAnsi="Times New Roman" w:cs="Times New Roman"/>
                <w:b/>
                <w:bCs/>
                <w:color w:val="2A5880"/>
                <w:sz w:val="24"/>
                <w:szCs w:val="24"/>
                <w:lang w:eastAsia="ru-RU"/>
              </w:rPr>
              <w:t>Mobilfluid</w:t>
            </w:r>
            <w:proofErr w:type="spellEnd"/>
            <w:r w:rsidRPr="0020441D">
              <w:rPr>
                <w:rFonts w:ascii="Times New Roman" w:eastAsia="Times New Roman" w:hAnsi="Times New Roman" w:cs="Times New Roman"/>
                <w:b/>
                <w:bCs/>
                <w:color w:val="2A5880"/>
                <w:sz w:val="24"/>
                <w:szCs w:val="24"/>
                <w:lang w:eastAsia="ru-RU"/>
              </w:rPr>
              <w:t xml:space="preserve"> 424 превосходит следующие требования или соответствует им:</w:t>
            </w:r>
          </w:p>
        </w:tc>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 </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Kubota</w:t>
            </w:r>
            <w:proofErr w:type="spellEnd"/>
            <w:r w:rsidRPr="0020441D">
              <w:rPr>
                <w:rFonts w:ascii="Times New Roman" w:eastAsia="Times New Roman" w:hAnsi="Times New Roman" w:cs="Times New Roman"/>
                <w:sz w:val="24"/>
                <w:szCs w:val="24"/>
                <w:lang w:eastAsia="ru-RU"/>
              </w:rPr>
              <w:t xml:space="preserve"> UDT</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ASTM D6973 (</w:t>
            </w:r>
            <w:proofErr w:type="spellStart"/>
            <w:r w:rsidRPr="0020441D">
              <w:rPr>
                <w:rFonts w:ascii="Times New Roman" w:eastAsia="Times New Roman" w:hAnsi="Times New Roman" w:cs="Times New Roman"/>
                <w:sz w:val="24"/>
                <w:szCs w:val="24"/>
                <w:lang w:eastAsia="ru-RU"/>
              </w:rPr>
              <w:t>Eaton</w:t>
            </w:r>
            <w:proofErr w:type="spellEnd"/>
            <w:r w:rsidRPr="0020441D">
              <w:rPr>
                <w:rFonts w:ascii="Times New Roman" w:eastAsia="Times New Roman" w:hAnsi="Times New Roman" w:cs="Times New Roman"/>
                <w:sz w:val="24"/>
                <w:szCs w:val="24"/>
                <w:lang w:eastAsia="ru-RU"/>
              </w:rPr>
              <w:t xml:space="preserve"> 35VQ)</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bl>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w:t>
      </w:r>
    </w:p>
    <w:tbl>
      <w:tblPr>
        <w:tblW w:w="14025" w:type="dxa"/>
        <w:tblCellSpacing w:w="0" w:type="dxa"/>
        <w:tblBorders>
          <w:bottom w:val="single" w:sz="6" w:space="0" w:color="EBEBEB"/>
        </w:tblBorders>
        <w:tblCellMar>
          <w:left w:w="0" w:type="dxa"/>
          <w:right w:w="0" w:type="dxa"/>
        </w:tblCellMar>
        <w:tblLook w:val="04A0" w:firstRow="1" w:lastRow="0" w:firstColumn="1" w:lastColumn="0" w:noHBand="0" w:noVBand="1"/>
      </w:tblPr>
      <w:tblGrid>
        <w:gridCol w:w="7012"/>
        <w:gridCol w:w="7013"/>
      </w:tblGrid>
      <w:tr w:rsidR="0020441D" w:rsidRPr="0020441D" w:rsidTr="0020441D">
        <w:trPr>
          <w:tblHeader/>
          <w:tblCellSpacing w:w="0" w:type="dxa"/>
        </w:trPr>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proofErr w:type="spellStart"/>
            <w:r w:rsidRPr="0020441D">
              <w:rPr>
                <w:rFonts w:ascii="Times New Roman" w:eastAsia="Times New Roman" w:hAnsi="Times New Roman" w:cs="Times New Roman"/>
                <w:b/>
                <w:bCs/>
                <w:color w:val="2A5880"/>
                <w:sz w:val="24"/>
                <w:szCs w:val="24"/>
                <w:lang w:eastAsia="ru-RU"/>
              </w:rPr>
              <w:t>Mobilfluid</w:t>
            </w:r>
            <w:proofErr w:type="spellEnd"/>
            <w:r w:rsidRPr="0020441D">
              <w:rPr>
                <w:rFonts w:ascii="Times New Roman" w:eastAsia="Times New Roman" w:hAnsi="Times New Roman" w:cs="Times New Roman"/>
                <w:b/>
                <w:bCs/>
                <w:color w:val="2A5880"/>
                <w:sz w:val="24"/>
                <w:szCs w:val="24"/>
                <w:lang w:eastAsia="ru-RU"/>
              </w:rPr>
              <w:t xml:space="preserve"> 424 имеет следующие одобрения производителей оборудования:</w:t>
            </w:r>
          </w:p>
        </w:tc>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 </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ZF TE-ML 03E/05F/17E</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Volvo</w:t>
            </w:r>
            <w:proofErr w:type="spellEnd"/>
            <w:r w:rsidRPr="0020441D">
              <w:rPr>
                <w:rFonts w:ascii="Times New Roman" w:eastAsia="Times New Roman" w:hAnsi="Times New Roman" w:cs="Times New Roman"/>
                <w:sz w:val="24"/>
                <w:szCs w:val="24"/>
                <w:lang w:eastAsia="ru-RU"/>
              </w:rPr>
              <w:t xml:space="preserve"> WB-101</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bl>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w:t>
      </w:r>
    </w:p>
    <w:tbl>
      <w:tblPr>
        <w:tblW w:w="14025" w:type="dxa"/>
        <w:tblCellSpacing w:w="0" w:type="dxa"/>
        <w:tblBorders>
          <w:bottom w:val="single" w:sz="6" w:space="0" w:color="EBEBEB"/>
        </w:tblBorders>
        <w:tblCellMar>
          <w:left w:w="0" w:type="dxa"/>
          <w:right w:w="0" w:type="dxa"/>
        </w:tblCellMar>
        <w:tblLook w:val="04A0" w:firstRow="1" w:lastRow="0" w:firstColumn="1" w:lastColumn="0" w:noHBand="0" w:noVBand="1"/>
      </w:tblPr>
      <w:tblGrid>
        <w:gridCol w:w="7012"/>
        <w:gridCol w:w="7013"/>
      </w:tblGrid>
      <w:tr w:rsidR="0020441D" w:rsidRPr="0020441D" w:rsidTr="0020441D">
        <w:trPr>
          <w:tblHeader/>
          <w:tblCellSpacing w:w="0" w:type="dxa"/>
        </w:trPr>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proofErr w:type="spellStart"/>
            <w:r w:rsidRPr="0020441D">
              <w:rPr>
                <w:rFonts w:ascii="Times New Roman" w:eastAsia="Times New Roman" w:hAnsi="Times New Roman" w:cs="Times New Roman"/>
                <w:b/>
                <w:bCs/>
                <w:color w:val="2A5880"/>
                <w:sz w:val="24"/>
                <w:szCs w:val="24"/>
                <w:lang w:eastAsia="ru-RU"/>
              </w:rPr>
              <w:t>Mobilfluid</w:t>
            </w:r>
            <w:proofErr w:type="spellEnd"/>
            <w:r w:rsidRPr="0020441D">
              <w:rPr>
                <w:rFonts w:ascii="Times New Roman" w:eastAsia="Times New Roman" w:hAnsi="Times New Roman" w:cs="Times New Roman"/>
                <w:b/>
                <w:bCs/>
                <w:color w:val="2A5880"/>
                <w:sz w:val="24"/>
                <w:szCs w:val="24"/>
                <w:lang w:eastAsia="ru-RU"/>
              </w:rPr>
              <w:t xml:space="preserve"> 424 рекомендуется компанией </w:t>
            </w:r>
            <w:proofErr w:type="spellStart"/>
            <w:r w:rsidRPr="0020441D">
              <w:rPr>
                <w:rFonts w:ascii="Times New Roman" w:eastAsia="Times New Roman" w:hAnsi="Times New Roman" w:cs="Times New Roman"/>
                <w:b/>
                <w:bCs/>
                <w:color w:val="2A5880"/>
                <w:sz w:val="24"/>
                <w:szCs w:val="24"/>
                <w:lang w:eastAsia="ru-RU"/>
              </w:rPr>
              <w:t>ExxonMobil</w:t>
            </w:r>
            <w:proofErr w:type="spellEnd"/>
            <w:r w:rsidRPr="0020441D">
              <w:rPr>
                <w:rFonts w:ascii="Times New Roman" w:eastAsia="Times New Roman" w:hAnsi="Times New Roman" w:cs="Times New Roman"/>
                <w:b/>
                <w:bCs/>
                <w:color w:val="2A5880"/>
                <w:sz w:val="24"/>
                <w:szCs w:val="24"/>
                <w:lang w:eastAsia="ru-RU"/>
              </w:rPr>
              <w:t xml:space="preserve"> для применения, где требуются:</w:t>
            </w:r>
          </w:p>
        </w:tc>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 </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Allison</w:t>
            </w:r>
            <w:proofErr w:type="spellEnd"/>
            <w:r w:rsidRPr="0020441D">
              <w:rPr>
                <w:rFonts w:ascii="Times New Roman" w:eastAsia="Times New Roman" w:hAnsi="Times New Roman" w:cs="Times New Roman"/>
                <w:sz w:val="24"/>
                <w:szCs w:val="24"/>
                <w:lang w:eastAsia="ru-RU"/>
              </w:rPr>
              <w:t xml:space="preserve"> C-4 (только для сельскохозяйственного оборудования)</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API GL-4</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Caterpillar</w:t>
            </w:r>
            <w:proofErr w:type="spellEnd"/>
            <w:r w:rsidRPr="0020441D">
              <w:rPr>
                <w:rFonts w:ascii="Times New Roman" w:eastAsia="Times New Roman" w:hAnsi="Times New Roman" w:cs="Times New Roman"/>
                <w:sz w:val="24"/>
                <w:szCs w:val="24"/>
                <w:lang w:eastAsia="ru-RU"/>
              </w:rPr>
              <w:t xml:space="preserve"> TO-2</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CNH MAT 3525, 3505</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Denison</w:t>
            </w:r>
            <w:proofErr w:type="spellEnd"/>
            <w:r w:rsidRPr="0020441D">
              <w:rPr>
                <w:rFonts w:ascii="Times New Roman" w:eastAsia="Times New Roman" w:hAnsi="Times New Roman" w:cs="Times New Roman"/>
                <w:sz w:val="24"/>
                <w:szCs w:val="24"/>
                <w:lang w:eastAsia="ru-RU"/>
              </w:rPr>
              <w:t xml:space="preserve"> UTTO/THF</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val="en-US" w:eastAsia="ru-RU"/>
              </w:rPr>
            </w:pPr>
            <w:r w:rsidRPr="0020441D">
              <w:rPr>
                <w:rFonts w:ascii="Times New Roman" w:eastAsia="Times New Roman" w:hAnsi="Times New Roman" w:cs="Times New Roman"/>
                <w:sz w:val="24"/>
                <w:szCs w:val="24"/>
                <w:lang w:val="en-US" w:eastAsia="ru-RU"/>
              </w:rPr>
              <w:t>Ford New Holland ESN-M2C134-D</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val="en-US" w:eastAsia="ru-RU"/>
              </w:rPr>
            </w:pPr>
            <w:r w:rsidRPr="0020441D">
              <w:rPr>
                <w:rFonts w:ascii="Times New Roman" w:eastAsia="Times New Roman" w:hAnsi="Times New Roman" w:cs="Times New Roman"/>
                <w:sz w:val="24"/>
                <w:szCs w:val="24"/>
                <w:lang w:val="en-US" w:eastAsia="ru-RU"/>
              </w:rPr>
              <w:t>Ford New Holland FNHA-2C-201.00</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Case</w:t>
            </w:r>
            <w:proofErr w:type="spellEnd"/>
            <w:r w:rsidRPr="0020441D">
              <w:rPr>
                <w:rFonts w:ascii="Times New Roman" w:eastAsia="Times New Roman" w:hAnsi="Times New Roman" w:cs="Times New Roman"/>
                <w:sz w:val="24"/>
                <w:szCs w:val="24"/>
                <w:lang w:eastAsia="ru-RU"/>
              </w:rPr>
              <w:t xml:space="preserve"> MS 1204-07/09</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Massey</w:t>
            </w:r>
            <w:proofErr w:type="spellEnd"/>
            <w:r w:rsidRPr="0020441D">
              <w:rPr>
                <w:rFonts w:ascii="Times New Roman" w:eastAsia="Times New Roman" w:hAnsi="Times New Roman" w:cs="Times New Roman"/>
                <w:sz w:val="24"/>
                <w:szCs w:val="24"/>
                <w:lang w:eastAsia="ru-RU"/>
              </w:rPr>
              <w:t xml:space="preserve"> </w:t>
            </w:r>
            <w:proofErr w:type="spellStart"/>
            <w:r w:rsidRPr="0020441D">
              <w:rPr>
                <w:rFonts w:ascii="Times New Roman" w:eastAsia="Times New Roman" w:hAnsi="Times New Roman" w:cs="Times New Roman"/>
                <w:sz w:val="24"/>
                <w:szCs w:val="24"/>
                <w:lang w:eastAsia="ru-RU"/>
              </w:rPr>
              <w:t>Ferguson</w:t>
            </w:r>
            <w:proofErr w:type="spellEnd"/>
            <w:r w:rsidRPr="0020441D">
              <w:rPr>
                <w:rFonts w:ascii="Times New Roman" w:eastAsia="Times New Roman" w:hAnsi="Times New Roman" w:cs="Times New Roman"/>
                <w:sz w:val="24"/>
                <w:szCs w:val="24"/>
                <w:lang w:eastAsia="ru-RU"/>
              </w:rPr>
              <w:t xml:space="preserve"> M-1135, M-1141</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Powerfluid</w:t>
            </w:r>
            <w:proofErr w:type="spellEnd"/>
            <w:r w:rsidRPr="0020441D">
              <w:rPr>
                <w:rFonts w:ascii="Times New Roman" w:eastAsia="Times New Roman" w:hAnsi="Times New Roman" w:cs="Times New Roman"/>
                <w:sz w:val="24"/>
                <w:szCs w:val="24"/>
                <w:lang w:eastAsia="ru-RU"/>
              </w:rPr>
              <w:t xml:space="preserve"> 821 XL</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John</w:t>
            </w:r>
            <w:proofErr w:type="spellEnd"/>
            <w:r w:rsidRPr="0020441D">
              <w:rPr>
                <w:rFonts w:ascii="Times New Roman" w:eastAsia="Times New Roman" w:hAnsi="Times New Roman" w:cs="Times New Roman"/>
                <w:sz w:val="24"/>
                <w:szCs w:val="24"/>
                <w:lang w:eastAsia="ru-RU"/>
              </w:rPr>
              <w:t xml:space="preserve"> </w:t>
            </w:r>
            <w:proofErr w:type="spellStart"/>
            <w:r w:rsidRPr="0020441D">
              <w:rPr>
                <w:rFonts w:ascii="Times New Roman" w:eastAsia="Times New Roman" w:hAnsi="Times New Roman" w:cs="Times New Roman"/>
                <w:sz w:val="24"/>
                <w:szCs w:val="24"/>
                <w:lang w:eastAsia="ru-RU"/>
              </w:rPr>
              <w:t>Deere</w:t>
            </w:r>
            <w:proofErr w:type="spellEnd"/>
            <w:r w:rsidRPr="0020441D">
              <w:rPr>
                <w:rFonts w:ascii="Times New Roman" w:eastAsia="Times New Roman" w:hAnsi="Times New Roman" w:cs="Times New Roman"/>
                <w:sz w:val="24"/>
                <w:szCs w:val="24"/>
                <w:lang w:eastAsia="ru-RU"/>
              </w:rPr>
              <w:t xml:space="preserve"> J20C</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X</w:t>
            </w:r>
          </w:p>
        </w:tc>
      </w:tr>
    </w:tbl>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 </w:t>
      </w:r>
    </w:p>
    <w:p w:rsidR="0020441D" w:rsidRPr="0020441D" w:rsidRDefault="0020441D" w:rsidP="0020441D">
      <w:pPr>
        <w:spacing w:after="15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Типичные показатели</w:t>
      </w:r>
    </w:p>
    <w:tbl>
      <w:tblPr>
        <w:tblW w:w="14025" w:type="dxa"/>
        <w:tblCellSpacing w:w="0" w:type="dxa"/>
        <w:tblBorders>
          <w:bottom w:val="single" w:sz="6" w:space="0" w:color="EBEBEB"/>
        </w:tblBorders>
        <w:tblCellMar>
          <w:left w:w="0" w:type="dxa"/>
          <w:right w:w="0" w:type="dxa"/>
        </w:tblCellMar>
        <w:tblLook w:val="04A0" w:firstRow="1" w:lastRow="0" w:firstColumn="1" w:lastColumn="0" w:noHBand="0" w:noVBand="1"/>
      </w:tblPr>
      <w:tblGrid>
        <w:gridCol w:w="7012"/>
        <w:gridCol w:w="7013"/>
      </w:tblGrid>
      <w:tr w:rsidR="0020441D" w:rsidRPr="0020441D" w:rsidTr="0020441D">
        <w:trPr>
          <w:tblHeader/>
          <w:tblCellSpacing w:w="0" w:type="dxa"/>
        </w:trPr>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proofErr w:type="spellStart"/>
            <w:r w:rsidRPr="0020441D">
              <w:rPr>
                <w:rFonts w:ascii="Times New Roman" w:eastAsia="Times New Roman" w:hAnsi="Times New Roman" w:cs="Times New Roman"/>
                <w:b/>
                <w:bCs/>
                <w:color w:val="2A5880"/>
                <w:sz w:val="24"/>
                <w:szCs w:val="24"/>
                <w:lang w:eastAsia="ru-RU"/>
              </w:rPr>
              <w:lastRenderedPageBreak/>
              <w:t>Mobilfluid</w:t>
            </w:r>
            <w:proofErr w:type="spellEnd"/>
            <w:r w:rsidRPr="0020441D">
              <w:rPr>
                <w:rFonts w:ascii="Times New Roman" w:eastAsia="Times New Roman" w:hAnsi="Times New Roman" w:cs="Times New Roman"/>
                <w:b/>
                <w:bCs/>
                <w:color w:val="2A5880"/>
                <w:sz w:val="24"/>
                <w:szCs w:val="24"/>
                <w:lang w:eastAsia="ru-RU"/>
              </w:rPr>
              <w:t xml:space="preserve"> 424</w:t>
            </w:r>
          </w:p>
        </w:tc>
        <w:tc>
          <w:tcPr>
            <w:tcW w:w="2500" w:type="pct"/>
            <w:tcBorders>
              <w:top w:val="nil"/>
              <w:left w:val="nil"/>
              <w:bottom w:val="nil"/>
              <w:right w:val="nil"/>
            </w:tcBorders>
            <w:shd w:val="clear" w:color="auto" w:fill="EBEBEB"/>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b/>
                <w:bCs/>
                <w:color w:val="2A5880"/>
                <w:sz w:val="24"/>
                <w:szCs w:val="24"/>
                <w:lang w:eastAsia="ru-RU"/>
              </w:rPr>
            </w:pPr>
            <w:r w:rsidRPr="0020441D">
              <w:rPr>
                <w:rFonts w:ascii="Times New Roman" w:eastAsia="Times New Roman" w:hAnsi="Times New Roman" w:cs="Times New Roman"/>
                <w:b/>
                <w:bCs/>
                <w:color w:val="2A5880"/>
                <w:sz w:val="24"/>
                <w:szCs w:val="24"/>
                <w:lang w:eastAsia="ru-RU"/>
              </w:rPr>
              <w:t> </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Вязкость кинематическая, ASTM D445</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 </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сСт</w:t>
            </w:r>
            <w:proofErr w:type="spellEnd"/>
            <w:r w:rsidRPr="0020441D">
              <w:rPr>
                <w:rFonts w:ascii="Times New Roman" w:eastAsia="Times New Roman" w:hAnsi="Times New Roman" w:cs="Times New Roman"/>
                <w:sz w:val="24"/>
                <w:szCs w:val="24"/>
                <w:lang w:eastAsia="ru-RU"/>
              </w:rPr>
              <w:t xml:space="preserve"> при 40°C</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55</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proofErr w:type="spellStart"/>
            <w:r w:rsidRPr="0020441D">
              <w:rPr>
                <w:rFonts w:ascii="Times New Roman" w:eastAsia="Times New Roman" w:hAnsi="Times New Roman" w:cs="Times New Roman"/>
                <w:sz w:val="24"/>
                <w:szCs w:val="24"/>
                <w:lang w:eastAsia="ru-RU"/>
              </w:rPr>
              <w:t>сСт</w:t>
            </w:r>
            <w:proofErr w:type="spellEnd"/>
            <w:r w:rsidRPr="0020441D">
              <w:rPr>
                <w:rFonts w:ascii="Times New Roman" w:eastAsia="Times New Roman" w:hAnsi="Times New Roman" w:cs="Times New Roman"/>
                <w:sz w:val="24"/>
                <w:szCs w:val="24"/>
                <w:lang w:eastAsia="ru-RU"/>
              </w:rPr>
              <w:t xml:space="preserve"> при 100</w:t>
            </w:r>
            <w:proofErr w:type="gramStart"/>
            <w:r w:rsidRPr="0020441D">
              <w:rPr>
                <w:rFonts w:ascii="Times New Roman" w:eastAsia="Times New Roman" w:hAnsi="Times New Roman" w:cs="Times New Roman"/>
                <w:sz w:val="24"/>
                <w:szCs w:val="24"/>
                <w:lang w:eastAsia="ru-RU"/>
              </w:rPr>
              <w:t>°С</w:t>
            </w:r>
            <w:proofErr w:type="gramEnd"/>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9,3</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 xml:space="preserve">Вязкость по </w:t>
            </w:r>
            <w:proofErr w:type="spellStart"/>
            <w:r w:rsidRPr="0020441D">
              <w:rPr>
                <w:rFonts w:ascii="Times New Roman" w:eastAsia="Times New Roman" w:hAnsi="Times New Roman" w:cs="Times New Roman"/>
                <w:sz w:val="24"/>
                <w:szCs w:val="24"/>
                <w:lang w:eastAsia="ru-RU"/>
              </w:rPr>
              <w:t>Брукфильду</w:t>
            </w:r>
            <w:proofErr w:type="spellEnd"/>
            <w:r w:rsidRPr="0020441D">
              <w:rPr>
                <w:rFonts w:ascii="Times New Roman" w:eastAsia="Times New Roman" w:hAnsi="Times New Roman" w:cs="Times New Roman"/>
                <w:sz w:val="24"/>
                <w:szCs w:val="24"/>
                <w:lang w:eastAsia="ru-RU"/>
              </w:rPr>
              <w:t xml:space="preserve">, </w:t>
            </w:r>
            <w:proofErr w:type="spellStart"/>
            <w:r w:rsidRPr="0020441D">
              <w:rPr>
                <w:rFonts w:ascii="Times New Roman" w:eastAsia="Times New Roman" w:hAnsi="Times New Roman" w:cs="Times New Roman"/>
                <w:sz w:val="24"/>
                <w:szCs w:val="24"/>
                <w:lang w:eastAsia="ru-RU"/>
              </w:rPr>
              <w:t>сПз</w:t>
            </w:r>
            <w:proofErr w:type="spellEnd"/>
            <w:r w:rsidRPr="0020441D">
              <w:rPr>
                <w:rFonts w:ascii="Times New Roman" w:eastAsia="Times New Roman" w:hAnsi="Times New Roman" w:cs="Times New Roman"/>
                <w:sz w:val="24"/>
                <w:szCs w:val="24"/>
                <w:lang w:eastAsia="ru-RU"/>
              </w:rPr>
              <w:t xml:space="preserve"> при -35ºC</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4300</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Индекс вязкости, ASTM D2270</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145</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Температура застывания, °C, ASTM D97</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-42</w:t>
            </w:r>
          </w:p>
        </w:tc>
      </w:tr>
      <w:tr w:rsidR="0020441D" w:rsidRPr="0020441D" w:rsidTr="0020441D">
        <w:trPr>
          <w:tblCellSpacing w:w="0" w:type="dxa"/>
        </w:trPr>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Температура вспышки, °C, ASTM D92</w:t>
            </w:r>
          </w:p>
        </w:tc>
        <w:tc>
          <w:tcPr>
            <w:tcW w:w="0" w:type="auto"/>
            <w:tcBorders>
              <w:top w:val="nil"/>
              <w:left w:val="nil"/>
              <w:bottom w:val="nil"/>
              <w:right w:val="nil"/>
            </w:tcBorders>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198</w:t>
            </w:r>
          </w:p>
        </w:tc>
      </w:tr>
      <w:tr w:rsidR="0020441D" w:rsidRPr="0020441D" w:rsidTr="0020441D">
        <w:trPr>
          <w:tblCellSpacing w:w="0" w:type="dxa"/>
        </w:trPr>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Плотность при 15</w:t>
            </w:r>
            <w:proofErr w:type="gramStart"/>
            <w:r w:rsidRPr="0020441D">
              <w:rPr>
                <w:rFonts w:ascii="Times New Roman" w:eastAsia="Times New Roman" w:hAnsi="Times New Roman" w:cs="Times New Roman"/>
                <w:sz w:val="24"/>
                <w:szCs w:val="24"/>
                <w:lang w:eastAsia="ru-RU"/>
              </w:rPr>
              <w:t>°С</w:t>
            </w:r>
            <w:proofErr w:type="gramEnd"/>
            <w:r w:rsidRPr="0020441D">
              <w:rPr>
                <w:rFonts w:ascii="Times New Roman" w:eastAsia="Times New Roman" w:hAnsi="Times New Roman" w:cs="Times New Roman"/>
                <w:sz w:val="24"/>
                <w:szCs w:val="24"/>
                <w:lang w:eastAsia="ru-RU"/>
              </w:rPr>
              <w:t>, кг/л, ASTM D4052</w:t>
            </w:r>
          </w:p>
        </w:tc>
        <w:tc>
          <w:tcPr>
            <w:tcW w:w="0" w:type="auto"/>
            <w:tcBorders>
              <w:top w:val="nil"/>
              <w:left w:val="nil"/>
              <w:bottom w:val="nil"/>
              <w:right w:val="nil"/>
            </w:tcBorders>
            <w:shd w:val="clear" w:color="auto" w:fill="E8EFF3"/>
            <w:tcMar>
              <w:top w:w="75" w:type="dxa"/>
              <w:left w:w="75" w:type="dxa"/>
              <w:bottom w:w="75" w:type="dxa"/>
              <w:right w:w="75" w:type="dxa"/>
            </w:tcMar>
            <w:hideMark/>
          </w:tcPr>
          <w:p w:rsidR="0020441D" w:rsidRPr="0020441D" w:rsidRDefault="0020441D" w:rsidP="0020441D">
            <w:pPr>
              <w:spacing w:after="0" w:line="240" w:lineRule="auto"/>
              <w:rPr>
                <w:rFonts w:ascii="Times New Roman" w:eastAsia="Times New Roman" w:hAnsi="Times New Roman" w:cs="Times New Roman"/>
                <w:sz w:val="24"/>
                <w:szCs w:val="24"/>
                <w:lang w:eastAsia="ru-RU"/>
              </w:rPr>
            </w:pPr>
            <w:r w:rsidRPr="0020441D">
              <w:rPr>
                <w:rFonts w:ascii="Times New Roman" w:eastAsia="Times New Roman" w:hAnsi="Times New Roman" w:cs="Times New Roman"/>
                <w:sz w:val="24"/>
                <w:szCs w:val="24"/>
                <w:lang w:eastAsia="ru-RU"/>
              </w:rPr>
              <w:t>0,88</w:t>
            </w:r>
          </w:p>
        </w:tc>
      </w:tr>
    </w:tbl>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 </w:t>
      </w:r>
    </w:p>
    <w:p w:rsidR="0020441D" w:rsidRPr="0020441D" w:rsidRDefault="0020441D" w:rsidP="0020441D">
      <w:pPr>
        <w:spacing w:after="0" w:line="240" w:lineRule="auto"/>
        <w:outlineLvl w:val="1"/>
        <w:rPr>
          <w:rFonts w:ascii="Arial" w:eastAsia="Times New Roman" w:hAnsi="Arial" w:cs="Arial"/>
          <w:b/>
          <w:bCs/>
          <w:color w:val="666666"/>
          <w:sz w:val="19"/>
          <w:szCs w:val="19"/>
          <w:lang w:eastAsia="ru-RU"/>
        </w:rPr>
      </w:pPr>
      <w:r w:rsidRPr="0020441D">
        <w:rPr>
          <w:rFonts w:ascii="Arial" w:eastAsia="Times New Roman" w:hAnsi="Arial" w:cs="Arial"/>
          <w:b/>
          <w:bCs/>
          <w:color w:val="666666"/>
          <w:sz w:val="19"/>
          <w:szCs w:val="19"/>
          <w:lang w:eastAsia="ru-RU"/>
        </w:rPr>
        <w:t>Охрана труда и техника безопасности</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По имеющейся информации не ожидается, что этот продукт оказывает неблагоприятные воздействия на здоровье при использовании его по назначению и соблюдении рекомендаций, приведенных в "Бюллетене данных по безопасности".  Эти Бюллетени предоставляются по запросу местным офисом, ответственным за продажи, или через Интернет. Этот продукт не должен применяться в других целях кроме, как по назначению.  При утилизации использованного продукта соблюдайте меры по защите окружающей среды.</w:t>
      </w:r>
    </w:p>
    <w:p w:rsidR="0020441D" w:rsidRPr="0020441D" w:rsidRDefault="0020441D" w:rsidP="0020441D">
      <w:pPr>
        <w:spacing w:after="0" w:line="240" w:lineRule="auto"/>
        <w:rPr>
          <w:rFonts w:ascii="Arial" w:eastAsia="Times New Roman" w:hAnsi="Arial" w:cs="Arial"/>
          <w:color w:val="333333"/>
          <w:sz w:val="19"/>
          <w:szCs w:val="19"/>
          <w:lang w:eastAsia="ru-RU"/>
        </w:rPr>
      </w:pPr>
    </w:p>
    <w:p w:rsidR="0020441D" w:rsidRPr="0020441D" w:rsidRDefault="0020441D" w:rsidP="0020441D">
      <w:pPr>
        <w:spacing w:before="150" w:after="150" w:line="240" w:lineRule="auto"/>
        <w:rPr>
          <w:rFonts w:ascii="Arial" w:eastAsia="Times New Roman" w:hAnsi="Arial" w:cs="Arial"/>
          <w:i/>
          <w:iCs/>
          <w:color w:val="333333"/>
          <w:sz w:val="19"/>
          <w:szCs w:val="19"/>
          <w:lang w:eastAsia="ru-RU"/>
        </w:rPr>
      </w:pPr>
      <w:r w:rsidRPr="0020441D">
        <w:rPr>
          <w:rFonts w:ascii="Arial" w:eastAsia="Times New Roman" w:hAnsi="Arial" w:cs="Arial"/>
          <w:i/>
          <w:iCs/>
          <w:color w:val="333333"/>
          <w:sz w:val="19"/>
          <w:szCs w:val="19"/>
          <w:lang w:eastAsia="ru-RU"/>
        </w:rPr>
        <w:t xml:space="preserve">Логотип </w:t>
      </w:r>
      <w:proofErr w:type="spellStart"/>
      <w:r w:rsidRPr="0020441D">
        <w:rPr>
          <w:rFonts w:ascii="Arial" w:eastAsia="Times New Roman" w:hAnsi="Arial" w:cs="Arial"/>
          <w:i/>
          <w:iCs/>
          <w:color w:val="333333"/>
          <w:sz w:val="19"/>
          <w:szCs w:val="19"/>
          <w:lang w:eastAsia="ru-RU"/>
        </w:rPr>
        <w:t>Mobil</w:t>
      </w:r>
      <w:proofErr w:type="spellEnd"/>
      <w:r w:rsidRPr="0020441D">
        <w:rPr>
          <w:rFonts w:ascii="Arial" w:eastAsia="Times New Roman" w:hAnsi="Arial" w:cs="Arial"/>
          <w:i/>
          <w:iCs/>
          <w:color w:val="333333"/>
          <w:sz w:val="19"/>
          <w:szCs w:val="19"/>
          <w:lang w:eastAsia="ru-RU"/>
        </w:rPr>
        <w:t xml:space="preserve">, изображение Пегаса и </w:t>
      </w:r>
      <w:proofErr w:type="spellStart"/>
      <w:r w:rsidRPr="0020441D">
        <w:rPr>
          <w:rFonts w:ascii="Arial" w:eastAsia="Times New Roman" w:hAnsi="Arial" w:cs="Arial"/>
          <w:i/>
          <w:iCs/>
          <w:color w:val="333333"/>
          <w:sz w:val="19"/>
          <w:szCs w:val="19"/>
          <w:lang w:eastAsia="ru-RU"/>
        </w:rPr>
        <w:t>Mobilfluid</w:t>
      </w:r>
      <w:proofErr w:type="spellEnd"/>
      <w:r w:rsidRPr="0020441D">
        <w:rPr>
          <w:rFonts w:ascii="Arial" w:eastAsia="Times New Roman" w:hAnsi="Arial" w:cs="Arial"/>
          <w:i/>
          <w:iCs/>
          <w:color w:val="333333"/>
          <w:sz w:val="19"/>
          <w:szCs w:val="19"/>
          <w:lang w:eastAsia="ru-RU"/>
        </w:rPr>
        <w:t xml:space="preserve"> 424 являются торговыми марками </w:t>
      </w:r>
      <w:proofErr w:type="spellStart"/>
      <w:r w:rsidRPr="0020441D">
        <w:rPr>
          <w:rFonts w:ascii="Arial" w:eastAsia="Times New Roman" w:hAnsi="Arial" w:cs="Arial"/>
          <w:i/>
          <w:iCs/>
          <w:color w:val="333333"/>
          <w:sz w:val="19"/>
          <w:szCs w:val="19"/>
          <w:lang w:eastAsia="ru-RU"/>
        </w:rPr>
        <w:t>Exxon</w:t>
      </w:r>
      <w:proofErr w:type="spellEnd"/>
      <w:r w:rsidRPr="0020441D">
        <w:rPr>
          <w:rFonts w:ascii="Arial" w:eastAsia="Times New Roman" w:hAnsi="Arial" w:cs="Arial"/>
          <w:i/>
          <w:iCs/>
          <w:color w:val="333333"/>
          <w:sz w:val="19"/>
          <w:szCs w:val="19"/>
          <w:lang w:eastAsia="ru-RU"/>
        </w:rPr>
        <w:t xml:space="preserve"> </w:t>
      </w:r>
      <w:proofErr w:type="spellStart"/>
      <w:r w:rsidRPr="0020441D">
        <w:rPr>
          <w:rFonts w:ascii="Arial" w:eastAsia="Times New Roman" w:hAnsi="Arial" w:cs="Arial"/>
          <w:i/>
          <w:iCs/>
          <w:color w:val="333333"/>
          <w:sz w:val="19"/>
          <w:szCs w:val="19"/>
          <w:lang w:eastAsia="ru-RU"/>
        </w:rPr>
        <w:t>Mobil</w:t>
      </w:r>
      <w:proofErr w:type="spellEnd"/>
      <w:r w:rsidRPr="0020441D">
        <w:rPr>
          <w:rFonts w:ascii="Arial" w:eastAsia="Times New Roman" w:hAnsi="Arial" w:cs="Arial"/>
          <w:i/>
          <w:iCs/>
          <w:color w:val="333333"/>
          <w:sz w:val="19"/>
          <w:szCs w:val="19"/>
          <w:lang w:eastAsia="ru-RU"/>
        </w:rPr>
        <w:t xml:space="preserve"> </w:t>
      </w:r>
      <w:proofErr w:type="spellStart"/>
      <w:r w:rsidRPr="0020441D">
        <w:rPr>
          <w:rFonts w:ascii="Arial" w:eastAsia="Times New Roman" w:hAnsi="Arial" w:cs="Arial"/>
          <w:i/>
          <w:iCs/>
          <w:color w:val="333333"/>
          <w:sz w:val="19"/>
          <w:szCs w:val="19"/>
          <w:lang w:eastAsia="ru-RU"/>
        </w:rPr>
        <w:t>Corporation</w:t>
      </w:r>
      <w:proofErr w:type="spellEnd"/>
      <w:r w:rsidRPr="0020441D">
        <w:rPr>
          <w:rFonts w:ascii="Arial" w:eastAsia="Times New Roman" w:hAnsi="Arial" w:cs="Arial"/>
          <w:i/>
          <w:iCs/>
          <w:color w:val="333333"/>
          <w:sz w:val="19"/>
          <w:szCs w:val="19"/>
          <w:lang w:eastAsia="ru-RU"/>
        </w:rPr>
        <w:t xml:space="preserve"> или одной из ее дочерних компаний. </w:t>
      </w:r>
    </w:p>
    <w:p w:rsidR="0020441D" w:rsidRPr="0020441D" w:rsidRDefault="0020441D" w:rsidP="0020441D">
      <w:pPr>
        <w:spacing w:before="150" w:after="150" w:line="240" w:lineRule="auto"/>
        <w:rPr>
          <w:rFonts w:ascii="Arial" w:eastAsia="Times New Roman" w:hAnsi="Arial" w:cs="Arial"/>
          <w:color w:val="333333"/>
          <w:sz w:val="19"/>
          <w:szCs w:val="19"/>
          <w:lang w:val="en-US" w:eastAsia="ru-RU"/>
        </w:rPr>
      </w:pPr>
      <w:r w:rsidRPr="0020441D">
        <w:rPr>
          <w:rFonts w:ascii="Arial" w:eastAsia="Times New Roman" w:hAnsi="Arial" w:cs="Arial"/>
          <w:color w:val="333333"/>
          <w:sz w:val="19"/>
          <w:szCs w:val="19"/>
          <w:lang w:val="en-US" w:eastAsia="ru-RU"/>
        </w:rPr>
        <w:t>4-2016 </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val="en-US" w:eastAsia="ru-RU"/>
        </w:rPr>
        <w:t xml:space="preserve">ExxonMobil Lubricants &amp; Specialties Europe, </w:t>
      </w:r>
      <w:r w:rsidRPr="0020441D">
        <w:rPr>
          <w:rFonts w:ascii="Arial" w:eastAsia="Times New Roman" w:hAnsi="Arial" w:cs="Arial"/>
          <w:color w:val="333333"/>
          <w:sz w:val="19"/>
          <w:szCs w:val="19"/>
          <w:lang w:eastAsia="ru-RU"/>
        </w:rPr>
        <w:t>подразделение</w:t>
      </w:r>
      <w:r w:rsidRPr="0020441D">
        <w:rPr>
          <w:rFonts w:ascii="Arial" w:eastAsia="Times New Roman" w:hAnsi="Arial" w:cs="Arial"/>
          <w:color w:val="333333"/>
          <w:sz w:val="19"/>
          <w:szCs w:val="19"/>
          <w:lang w:val="en-US" w:eastAsia="ru-RU"/>
        </w:rPr>
        <w:t xml:space="preserve"> ExxonMobil Petroleum &amp; Chemicals BVBA. </w:t>
      </w:r>
      <w:r w:rsidRPr="0020441D">
        <w:rPr>
          <w:rFonts w:ascii="Arial" w:eastAsia="Times New Roman" w:hAnsi="Arial" w:cs="Arial"/>
          <w:color w:val="333333"/>
          <w:sz w:val="19"/>
          <w:szCs w:val="19"/>
          <w:lang w:eastAsia="ru-RU"/>
        </w:rPr>
        <w:t>Настоящая информация относится только к продуктам, поставляемым в Европу, включая Турцию, и страны бывшего Советского Союза.</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xml:space="preserve">ООО «Мобил Ойл </w:t>
      </w:r>
      <w:proofErr w:type="spellStart"/>
      <w:r w:rsidRPr="0020441D">
        <w:rPr>
          <w:rFonts w:ascii="Arial" w:eastAsia="Times New Roman" w:hAnsi="Arial" w:cs="Arial"/>
          <w:color w:val="333333"/>
          <w:sz w:val="19"/>
          <w:szCs w:val="19"/>
          <w:lang w:eastAsia="ru-RU"/>
        </w:rPr>
        <w:t>Лубрикантс</w:t>
      </w:r>
      <w:proofErr w:type="spellEnd"/>
      <w:r w:rsidRPr="0020441D">
        <w:rPr>
          <w:rFonts w:ascii="Arial" w:eastAsia="Times New Roman" w:hAnsi="Arial" w:cs="Arial"/>
          <w:color w:val="333333"/>
          <w:sz w:val="19"/>
          <w:szCs w:val="19"/>
          <w:lang w:eastAsia="ru-RU"/>
        </w:rPr>
        <w:t>»</w:t>
      </w:r>
      <w:proofErr w:type="gramStart"/>
      <w:r w:rsidRPr="0020441D">
        <w:rPr>
          <w:rFonts w:ascii="Arial" w:eastAsia="Times New Roman" w:hAnsi="Arial" w:cs="Arial"/>
          <w:color w:val="333333"/>
          <w:sz w:val="19"/>
          <w:szCs w:val="19"/>
          <w:lang w:eastAsia="ru-RU"/>
        </w:rPr>
        <w:t xml:space="preserve"> :</w:t>
      </w:r>
      <w:proofErr w:type="gramEnd"/>
      <w:r w:rsidRPr="0020441D">
        <w:rPr>
          <w:rFonts w:ascii="Arial" w:eastAsia="Times New Roman" w:hAnsi="Arial" w:cs="Arial"/>
          <w:color w:val="333333"/>
          <w:sz w:val="19"/>
          <w:szCs w:val="19"/>
          <w:lang w:eastAsia="ru-RU"/>
        </w:rPr>
        <w:t xml:space="preserve"> 123242, Москва, Новинский бульвар, д.31</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br/>
        <w:t>+ 7 (495) 232 22 23</w:t>
      </w:r>
    </w:p>
    <w:p w:rsidR="0020441D" w:rsidRPr="0020441D" w:rsidRDefault="0020441D" w:rsidP="0020441D">
      <w:pPr>
        <w:spacing w:before="150" w:after="150" w:line="240" w:lineRule="auto"/>
        <w:rPr>
          <w:rFonts w:ascii="Arial" w:eastAsia="Times New Roman" w:hAnsi="Arial" w:cs="Arial"/>
          <w:color w:val="333333"/>
          <w:sz w:val="19"/>
          <w:szCs w:val="19"/>
          <w:lang w:eastAsia="ru-RU"/>
        </w:rPr>
      </w:pPr>
      <w:r w:rsidRPr="0020441D">
        <w:rPr>
          <w:rFonts w:ascii="Arial" w:eastAsia="Times New Roman" w:hAnsi="Arial" w:cs="Arial"/>
          <w:color w:val="333333"/>
          <w:sz w:val="19"/>
          <w:szCs w:val="19"/>
          <w:lang w:eastAsia="ru-RU"/>
        </w:rPr>
        <w:t xml:space="preserve">Указанные значения показателей являются типичными для результатов, лежащих в пределах нормальных производственных допусков, но не являются составной частью спецификации или норм. На обычном производстве и при изготовлении на разных заводах возможны отклонения, которые не влияют на эксплуатационные характеристики. Содержащаяся здесь информация может быть изменена без уведомления. Не все продукты могут быть доступны на местном рынке. За дополнительной информацией обращайтесь к местному представителю </w:t>
      </w:r>
      <w:proofErr w:type="spellStart"/>
      <w:r w:rsidRPr="0020441D">
        <w:rPr>
          <w:rFonts w:ascii="Arial" w:eastAsia="Times New Roman" w:hAnsi="Arial" w:cs="Arial"/>
          <w:color w:val="333333"/>
          <w:sz w:val="19"/>
          <w:szCs w:val="19"/>
          <w:lang w:eastAsia="ru-RU"/>
        </w:rPr>
        <w:t>ExxonMobil</w:t>
      </w:r>
      <w:proofErr w:type="spellEnd"/>
      <w:r w:rsidRPr="0020441D">
        <w:rPr>
          <w:rFonts w:ascii="Arial" w:eastAsia="Times New Roman" w:hAnsi="Arial" w:cs="Arial"/>
          <w:color w:val="333333"/>
          <w:sz w:val="19"/>
          <w:szCs w:val="19"/>
          <w:lang w:eastAsia="ru-RU"/>
        </w:rPr>
        <w:t xml:space="preserve"> или посетите </w:t>
      </w:r>
      <w:hyperlink r:id="rId6" w:tgtFrame="" w:history="1">
        <w:r w:rsidRPr="0020441D">
          <w:rPr>
            <w:rFonts w:ascii="Arial" w:eastAsia="Times New Roman" w:hAnsi="Arial" w:cs="Arial"/>
            <w:color w:val="0000FF"/>
            <w:sz w:val="19"/>
            <w:szCs w:val="19"/>
            <w:u w:val="single"/>
            <w:lang w:eastAsia="ru-RU"/>
          </w:rPr>
          <w:t>www.exxonmobil.com</w:t>
        </w:r>
      </w:hyperlink>
      <w:r w:rsidRPr="0020441D">
        <w:rPr>
          <w:rFonts w:ascii="Arial" w:eastAsia="Times New Roman" w:hAnsi="Arial" w:cs="Arial"/>
          <w:color w:val="333333"/>
          <w:sz w:val="19"/>
          <w:szCs w:val="19"/>
          <w:lang w:eastAsia="ru-RU"/>
        </w:rPr>
        <w:t>     </w:t>
      </w:r>
      <w:r w:rsidRPr="0020441D">
        <w:rPr>
          <w:rFonts w:ascii="Arial" w:eastAsia="Times New Roman" w:hAnsi="Arial" w:cs="Arial"/>
          <w:color w:val="333333"/>
          <w:sz w:val="19"/>
          <w:szCs w:val="19"/>
          <w:lang w:eastAsia="ru-RU"/>
        </w:rPr>
        <w:br/>
      </w:r>
      <w:proofErr w:type="spellStart"/>
      <w:r w:rsidRPr="0020441D">
        <w:rPr>
          <w:rFonts w:ascii="Arial" w:eastAsia="Times New Roman" w:hAnsi="Arial" w:cs="Arial"/>
          <w:color w:val="333333"/>
          <w:sz w:val="19"/>
          <w:szCs w:val="19"/>
          <w:lang w:eastAsia="ru-RU"/>
        </w:rPr>
        <w:t>ExxonMobil</w:t>
      </w:r>
      <w:proofErr w:type="spellEnd"/>
      <w:r w:rsidRPr="0020441D">
        <w:rPr>
          <w:rFonts w:ascii="Arial" w:eastAsia="Times New Roman" w:hAnsi="Arial" w:cs="Arial"/>
          <w:color w:val="333333"/>
          <w:sz w:val="19"/>
          <w:szCs w:val="19"/>
          <w:lang w:eastAsia="ru-RU"/>
        </w:rPr>
        <w:t xml:space="preserve"> включает в себя множество аффилированных и дочерних компаний, многие из которых содержат в своем наименовании </w:t>
      </w:r>
      <w:proofErr w:type="spellStart"/>
      <w:r w:rsidRPr="0020441D">
        <w:rPr>
          <w:rFonts w:ascii="Arial" w:eastAsia="Times New Roman" w:hAnsi="Arial" w:cs="Arial"/>
          <w:color w:val="333333"/>
          <w:sz w:val="19"/>
          <w:szCs w:val="19"/>
          <w:lang w:eastAsia="ru-RU"/>
        </w:rPr>
        <w:t>Esso</w:t>
      </w:r>
      <w:proofErr w:type="spellEnd"/>
      <w:r w:rsidRPr="0020441D">
        <w:rPr>
          <w:rFonts w:ascii="Arial" w:eastAsia="Times New Roman" w:hAnsi="Arial" w:cs="Arial"/>
          <w:color w:val="333333"/>
          <w:sz w:val="19"/>
          <w:szCs w:val="19"/>
          <w:lang w:eastAsia="ru-RU"/>
        </w:rPr>
        <w:t xml:space="preserve">, </w:t>
      </w:r>
      <w:proofErr w:type="spellStart"/>
      <w:r w:rsidRPr="0020441D">
        <w:rPr>
          <w:rFonts w:ascii="Arial" w:eastAsia="Times New Roman" w:hAnsi="Arial" w:cs="Arial"/>
          <w:color w:val="333333"/>
          <w:sz w:val="19"/>
          <w:szCs w:val="19"/>
          <w:lang w:eastAsia="ru-RU"/>
        </w:rPr>
        <w:t>Mobil</w:t>
      </w:r>
      <w:proofErr w:type="spellEnd"/>
      <w:r w:rsidRPr="0020441D">
        <w:rPr>
          <w:rFonts w:ascii="Arial" w:eastAsia="Times New Roman" w:hAnsi="Arial" w:cs="Arial"/>
          <w:color w:val="333333"/>
          <w:sz w:val="19"/>
          <w:szCs w:val="19"/>
          <w:lang w:eastAsia="ru-RU"/>
        </w:rPr>
        <w:t xml:space="preserve"> или </w:t>
      </w:r>
      <w:proofErr w:type="spellStart"/>
      <w:r w:rsidRPr="0020441D">
        <w:rPr>
          <w:rFonts w:ascii="Arial" w:eastAsia="Times New Roman" w:hAnsi="Arial" w:cs="Arial"/>
          <w:color w:val="333333"/>
          <w:sz w:val="19"/>
          <w:szCs w:val="19"/>
          <w:lang w:eastAsia="ru-RU"/>
        </w:rPr>
        <w:t>ExxonMobil</w:t>
      </w:r>
      <w:proofErr w:type="spellEnd"/>
      <w:r w:rsidRPr="0020441D">
        <w:rPr>
          <w:rFonts w:ascii="Arial" w:eastAsia="Times New Roman" w:hAnsi="Arial" w:cs="Arial"/>
          <w:color w:val="333333"/>
          <w:sz w:val="19"/>
          <w:szCs w:val="19"/>
          <w:lang w:eastAsia="ru-RU"/>
        </w:rPr>
        <w:t xml:space="preserve">. Ничто в настоящем документе не подразумевает отмену или преобладания над корпоративной независимостью местных организаций. Ответственность и отчетность за действия на местах остаются за местными аффилированными организациями </w:t>
      </w:r>
      <w:proofErr w:type="spellStart"/>
      <w:r w:rsidRPr="0020441D">
        <w:rPr>
          <w:rFonts w:ascii="Arial" w:eastAsia="Times New Roman" w:hAnsi="Arial" w:cs="Arial"/>
          <w:color w:val="333333"/>
          <w:sz w:val="19"/>
          <w:szCs w:val="19"/>
          <w:lang w:eastAsia="ru-RU"/>
        </w:rPr>
        <w:t>ExxonMobil</w:t>
      </w:r>
      <w:proofErr w:type="spellEnd"/>
      <w:r w:rsidRPr="0020441D">
        <w:rPr>
          <w:rFonts w:ascii="Arial" w:eastAsia="Times New Roman" w:hAnsi="Arial" w:cs="Arial"/>
          <w:color w:val="333333"/>
          <w:sz w:val="19"/>
          <w:szCs w:val="19"/>
          <w:lang w:eastAsia="ru-RU"/>
        </w:rPr>
        <w:t>.</w:t>
      </w:r>
    </w:p>
    <w:p w:rsidR="0020441D" w:rsidRPr="0020441D" w:rsidRDefault="0020441D" w:rsidP="0020441D">
      <w:pPr>
        <w:spacing w:before="150" w:after="150" w:line="240" w:lineRule="auto"/>
        <w:rPr>
          <w:rFonts w:ascii="Arial" w:eastAsia="Times New Roman" w:hAnsi="Arial" w:cs="Arial"/>
          <w:color w:val="333333"/>
          <w:sz w:val="19"/>
          <w:szCs w:val="19"/>
          <w:lang w:val="en-US" w:eastAsia="ru-RU"/>
        </w:rPr>
      </w:pPr>
      <w:r w:rsidRPr="0020441D">
        <w:rPr>
          <w:rFonts w:ascii="Arial" w:eastAsia="Times New Roman" w:hAnsi="Arial" w:cs="Arial"/>
          <w:color w:val="333333"/>
          <w:sz w:val="19"/>
          <w:szCs w:val="19"/>
          <w:lang w:val="en-US" w:eastAsia="ru-RU"/>
        </w:rPr>
        <w:t xml:space="preserve">Copyright © 2001-2016 Exxon Mobil Corporation. </w:t>
      </w:r>
      <w:r w:rsidRPr="0020441D">
        <w:rPr>
          <w:rFonts w:ascii="Arial" w:eastAsia="Times New Roman" w:hAnsi="Arial" w:cs="Arial"/>
          <w:color w:val="333333"/>
          <w:sz w:val="19"/>
          <w:szCs w:val="19"/>
          <w:lang w:eastAsia="ru-RU"/>
        </w:rPr>
        <w:t>Все</w:t>
      </w:r>
      <w:r w:rsidRPr="0020441D">
        <w:rPr>
          <w:rFonts w:ascii="Arial" w:eastAsia="Times New Roman" w:hAnsi="Arial" w:cs="Arial"/>
          <w:color w:val="333333"/>
          <w:sz w:val="19"/>
          <w:szCs w:val="19"/>
          <w:lang w:val="en-US" w:eastAsia="ru-RU"/>
        </w:rPr>
        <w:t xml:space="preserve"> </w:t>
      </w:r>
      <w:r w:rsidRPr="0020441D">
        <w:rPr>
          <w:rFonts w:ascii="Arial" w:eastAsia="Times New Roman" w:hAnsi="Arial" w:cs="Arial"/>
          <w:color w:val="333333"/>
          <w:sz w:val="19"/>
          <w:szCs w:val="19"/>
          <w:lang w:eastAsia="ru-RU"/>
        </w:rPr>
        <w:t>права</w:t>
      </w:r>
      <w:r w:rsidRPr="0020441D">
        <w:rPr>
          <w:rFonts w:ascii="Arial" w:eastAsia="Times New Roman" w:hAnsi="Arial" w:cs="Arial"/>
          <w:color w:val="333333"/>
          <w:sz w:val="19"/>
          <w:szCs w:val="19"/>
          <w:lang w:val="en-US" w:eastAsia="ru-RU"/>
        </w:rPr>
        <w:t xml:space="preserve"> </w:t>
      </w:r>
      <w:r w:rsidRPr="0020441D">
        <w:rPr>
          <w:rFonts w:ascii="Arial" w:eastAsia="Times New Roman" w:hAnsi="Arial" w:cs="Arial"/>
          <w:color w:val="333333"/>
          <w:sz w:val="19"/>
          <w:szCs w:val="19"/>
          <w:lang w:eastAsia="ru-RU"/>
        </w:rPr>
        <w:t>защищены</w:t>
      </w:r>
      <w:r w:rsidRPr="0020441D">
        <w:rPr>
          <w:rFonts w:ascii="Arial" w:eastAsia="Times New Roman" w:hAnsi="Arial" w:cs="Arial"/>
          <w:color w:val="333333"/>
          <w:sz w:val="19"/>
          <w:szCs w:val="19"/>
          <w:lang w:val="en-US" w:eastAsia="ru-RU"/>
        </w:rPr>
        <w:t>.</w:t>
      </w:r>
    </w:p>
    <w:p w:rsidR="0020441D" w:rsidRPr="0020441D" w:rsidRDefault="0020441D" w:rsidP="0020441D">
      <w:pPr>
        <w:spacing w:after="0" w:line="240" w:lineRule="auto"/>
        <w:jc w:val="center"/>
        <w:rPr>
          <w:rFonts w:ascii="Arial" w:eastAsia="Times New Roman" w:hAnsi="Arial" w:cs="Arial"/>
          <w:color w:val="000000"/>
          <w:sz w:val="14"/>
          <w:szCs w:val="14"/>
          <w:lang w:eastAsia="ru-RU"/>
        </w:rPr>
      </w:pPr>
      <w:r>
        <w:rPr>
          <w:rFonts w:ascii="Arial" w:eastAsia="Times New Roman" w:hAnsi="Arial" w:cs="Arial"/>
          <w:b/>
          <w:bCs/>
          <w:noProof/>
          <w:color w:val="666666"/>
          <w:sz w:val="14"/>
          <w:szCs w:val="14"/>
          <w:lang w:eastAsia="ru-RU"/>
        </w:rPr>
        <w:drawing>
          <wp:inline distT="0" distB="0" distL="0" distR="0">
            <wp:extent cx="647700" cy="238125"/>
            <wp:effectExtent l="0" t="0" r="0" b="9525"/>
            <wp:docPr id="4" name="Рисунок 4" descr="http://www.mobil.com/Shared-Images-LEDR/footerExxonMobil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com/Shared-Images-LEDR/footerExxonMobil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20441D">
        <w:rPr>
          <w:rFonts w:ascii="Arial" w:eastAsia="Times New Roman" w:hAnsi="Arial" w:cs="Arial"/>
          <w:color w:val="000000"/>
          <w:sz w:val="14"/>
          <w:szCs w:val="14"/>
          <w:lang w:eastAsia="ru-RU"/>
        </w:rPr>
        <w:t> </w:t>
      </w:r>
      <w:r>
        <w:rPr>
          <w:rFonts w:ascii="Arial" w:eastAsia="Times New Roman" w:hAnsi="Arial" w:cs="Arial"/>
          <w:b/>
          <w:bCs/>
          <w:noProof/>
          <w:color w:val="666666"/>
          <w:sz w:val="14"/>
          <w:szCs w:val="14"/>
          <w:lang w:eastAsia="ru-RU"/>
        </w:rPr>
        <w:drawing>
          <wp:inline distT="0" distB="0" distL="0" distR="0">
            <wp:extent cx="352425" cy="238125"/>
            <wp:effectExtent l="0" t="0" r="9525" b="9525"/>
            <wp:docPr id="3" name="Рисунок 3" descr="http://www.mobil.com/Shared-Images-LEDR/footerEsso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bil.com/Shared-Images-LEDR/footerEsso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0441D">
        <w:rPr>
          <w:rFonts w:ascii="Arial" w:eastAsia="Times New Roman" w:hAnsi="Arial" w:cs="Arial"/>
          <w:color w:val="000000"/>
          <w:sz w:val="14"/>
          <w:szCs w:val="14"/>
          <w:lang w:eastAsia="ru-RU"/>
        </w:rPr>
        <w:t> </w:t>
      </w:r>
      <w:r>
        <w:rPr>
          <w:rFonts w:ascii="Arial" w:eastAsia="Times New Roman" w:hAnsi="Arial" w:cs="Arial"/>
          <w:b/>
          <w:bCs/>
          <w:noProof/>
          <w:color w:val="666666"/>
          <w:sz w:val="14"/>
          <w:szCs w:val="14"/>
          <w:lang w:eastAsia="ru-RU"/>
        </w:rPr>
        <w:drawing>
          <wp:inline distT="0" distB="0" distL="0" distR="0">
            <wp:extent cx="352425" cy="238125"/>
            <wp:effectExtent l="0" t="0" r="9525" b="9525"/>
            <wp:docPr id="2" name="Рисунок 2" descr="http://www.mobil.com/Shared-Images-LEDR/footerExxon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il.com/Shared-Images-LEDR/footerExxon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0441D">
        <w:rPr>
          <w:rFonts w:ascii="Arial" w:eastAsia="Times New Roman" w:hAnsi="Arial" w:cs="Arial"/>
          <w:color w:val="000000"/>
          <w:sz w:val="14"/>
          <w:szCs w:val="14"/>
          <w:lang w:eastAsia="ru-RU"/>
        </w:rPr>
        <w:t> </w:t>
      </w:r>
      <w:r>
        <w:rPr>
          <w:rFonts w:ascii="Arial" w:eastAsia="Times New Roman" w:hAnsi="Arial" w:cs="Arial"/>
          <w:b/>
          <w:bCs/>
          <w:noProof/>
          <w:color w:val="666666"/>
          <w:sz w:val="14"/>
          <w:szCs w:val="14"/>
          <w:lang w:eastAsia="ru-RU"/>
        </w:rPr>
        <w:drawing>
          <wp:inline distT="0" distB="0" distL="0" distR="0">
            <wp:extent cx="333375" cy="238125"/>
            <wp:effectExtent l="0" t="0" r="9525" b="9525"/>
            <wp:docPr id="1" name="Рисунок 1" descr="http://www.mobil.com/Shared-Images-LEDR/footerMobil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bil.com/Shared-Images-LEDR/footerMobilLog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rsidR="00850084" w:rsidRDefault="00850084">
      <w:bookmarkStart w:id="0" w:name="_GoBack"/>
      <w:bookmarkEnd w:id="0"/>
    </w:p>
    <w:sectPr w:rsidR="0085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508D5"/>
    <w:multiLevelType w:val="multilevel"/>
    <w:tmpl w:val="FF5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1D"/>
    <w:rsid w:val="0020441D"/>
    <w:rsid w:val="0085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4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4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44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41D"/>
    <w:rPr>
      <w:b/>
      <w:bCs/>
    </w:rPr>
  </w:style>
  <w:style w:type="paragraph" w:customStyle="1" w:styleId="trademark">
    <w:name w:val="trademark"/>
    <w:basedOn w:val="a"/>
    <w:rsid w:val="0020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441D"/>
  </w:style>
  <w:style w:type="character" w:styleId="a5">
    <w:name w:val="Hyperlink"/>
    <w:basedOn w:val="a0"/>
    <w:uiPriority w:val="99"/>
    <w:semiHidden/>
    <w:unhideWhenUsed/>
    <w:rsid w:val="0020441D"/>
    <w:rPr>
      <w:color w:val="0000FF"/>
      <w:u w:val="single"/>
    </w:rPr>
  </w:style>
  <w:style w:type="paragraph" w:styleId="a6">
    <w:name w:val="Balloon Text"/>
    <w:basedOn w:val="a"/>
    <w:link w:val="a7"/>
    <w:uiPriority w:val="99"/>
    <w:semiHidden/>
    <w:unhideWhenUsed/>
    <w:rsid w:val="00204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4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4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44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41D"/>
    <w:rPr>
      <w:b/>
      <w:bCs/>
    </w:rPr>
  </w:style>
  <w:style w:type="paragraph" w:customStyle="1" w:styleId="trademark">
    <w:name w:val="trademark"/>
    <w:basedOn w:val="a"/>
    <w:rsid w:val="0020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441D"/>
  </w:style>
  <w:style w:type="character" w:styleId="a5">
    <w:name w:val="Hyperlink"/>
    <w:basedOn w:val="a0"/>
    <w:uiPriority w:val="99"/>
    <w:semiHidden/>
    <w:unhideWhenUsed/>
    <w:rsid w:val="0020441D"/>
    <w:rPr>
      <w:color w:val="0000FF"/>
      <w:u w:val="single"/>
    </w:rPr>
  </w:style>
  <w:style w:type="paragraph" w:styleId="a6">
    <w:name w:val="Balloon Text"/>
    <w:basedOn w:val="a"/>
    <w:link w:val="a7"/>
    <w:uiPriority w:val="99"/>
    <w:semiHidden/>
    <w:unhideWhenUsed/>
    <w:rsid w:val="00204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65363">
      <w:bodyDiv w:val="1"/>
      <w:marLeft w:val="0"/>
      <w:marRight w:val="0"/>
      <w:marTop w:val="0"/>
      <w:marBottom w:val="0"/>
      <w:divBdr>
        <w:top w:val="none" w:sz="0" w:space="0" w:color="auto"/>
        <w:left w:val="none" w:sz="0" w:space="0" w:color="auto"/>
        <w:bottom w:val="none" w:sz="0" w:space="0" w:color="auto"/>
        <w:right w:val="none" w:sz="0" w:space="0" w:color="auto"/>
      </w:divBdr>
      <w:divsChild>
        <w:div w:id="342244418">
          <w:marLeft w:val="150"/>
          <w:marRight w:val="150"/>
          <w:marTop w:val="150"/>
          <w:marBottom w:val="150"/>
          <w:divBdr>
            <w:top w:val="none" w:sz="0" w:space="0" w:color="auto"/>
            <w:left w:val="none" w:sz="0" w:space="0" w:color="auto"/>
            <w:bottom w:val="none" w:sz="0" w:space="0" w:color="auto"/>
            <w:right w:val="none" w:sz="0" w:space="0" w:color="auto"/>
          </w:divBdr>
          <w:divsChild>
            <w:div w:id="1462533503">
              <w:marLeft w:val="0"/>
              <w:marRight w:val="0"/>
              <w:marTop w:val="0"/>
              <w:marBottom w:val="0"/>
              <w:divBdr>
                <w:top w:val="none" w:sz="0" w:space="0" w:color="auto"/>
                <w:left w:val="none" w:sz="0" w:space="0" w:color="auto"/>
                <w:bottom w:val="none" w:sz="0" w:space="0" w:color="auto"/>
                <w:right w:val="none" w:sz="0" w:space="0" w:color="auto"/>
              </w:divBdr>
            </w:div>
          </w:divsChild>
        </w:div>
        <w:div w:id="1203593969">
          <w:marLeft w:val="0"/>
          <w:marRight w:val="0"/>
          <w:marTop w:val="0"/>
          <w:marBottom w:val="0"/>
          <w:divBdr>
            <w:top w:val="single" w:sz="6" w:space="11" w:color="EBEBE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o.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mob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xonmob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x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2016-04-08T11:38:00Z</dcterms:created>
  <dcterms:modified xsi:type="dcterms:W3CDTF">2016-04-08T11:38:00Z</dcterms:modified>
</cp:coreProperties>
</file>