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70" w:rsidRPr="00205870" w:rsidRDefault="00205870" w:rsidP="002058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58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Объемный вес зерна</w:t>
      </w:r>
    </w:p>
    <w:p w:rsidR="00205870" w:rsidRPr="00205870" w:rsidRDefault="00205870" w:rsidP="00205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142875"/>
            <wp:effectExtent l="19050" t="0" r="9525" b="0"/>
            <wp:docPr id="1" name="Рисунок 1" descr="http://hleb-produkt.ru/templates/muka/images/PostDate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leb-produkt.ru/templates/muka/images/PostDateIc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870" w:rsidRPr="00205870" w:rsidRDefault="00205870" w:rsidP="00205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Объемный вес зерна, или, иначе, вес какого-либо объема зерновой массы, выраженный в соответствующих весовых единицах, принято называть «натурой» зерна.</w:t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Натуру зерна у нас выражают весом 1 л зерна в граммах. Для партий зерна, отгружаемых на экспорт, допускается выражение натуры весом гектолитра зерна в килограммах. Натура зерна даже одной культуры колеблется в широких пределах. </w:t>
      </w:r>
      <w:proofErr w:type="gram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еще больших </w:t>
      </w:r>
      <w:proofErr w:type="spell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резделах</w:t>
      </w:r>
      <w:proofErr w:type="spellEnd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колеблется натура зерна различных культур.</w:t>
      </w:r>
      <w:proofErr w:type="gramEnd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Натура зерна четырех основных хлебных культур характеризуется следующими данными (в граммах на 1 л):</w:t>
      </w:r>
    </w:p>
    <w:p w:rsidR="00205870" w:rsidRPr="00205870" w:rsidRDefault="00205870" w:rsidP="00205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810000" cy="1047750"/>
            <wp:effectExtent l="19050" t="0" r="0" b="0"/>
            <wp:docPr id="2" name="Рисунок 2" descr="Объемный вес зерн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ъемный вес зерн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870" w:rsidRPr="00205870" w:rsidRDefault="00205870" w:rsidP="00205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Натура характеризует в основном одно из свойств зерновой массы — ее плотность (или скважистость). Определение натуры возникло в то время, когда зерно продавалось по объему (мерами — четвертью, четвериком и т. д.). Определение натуры служило в те времена для перевода объемных мер </w:t>
      </w:r>
      <w:proofErr w:type="gram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весовые. Это имело значение, так как четверть зерна могла весить от 8 до 10 пуд. С 1903 г. торговля хлебом по объему </w:t>
      </w:r>
      <w:proofErr w:type="gram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в России запрещена и было</w:t>
      </w:r>
      <w:proofErr w:type="gramEnd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введено обязательное взвешивание хлеба. С этого времени натура как показатель потеряла свое первоначальное значение.</w:t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Основной причиной, оказывающей влияние на величину натуры, является плотность укладки зерна. Понятно, что чем плотнее укладывается зерно, тем больше его помещается в сосуде той или иной емкости, в том числе и в литровом стакане </w:t>
      </w:r>
      <w:proofErr w:type="spell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пурки</w:t>
      </w:r>
      <w:proofErr w:type="spellEnd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тем больше объемный вес (натура) зерна.</w:t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Плотность укладки зерна в свою очередь зависит от многих разнообразных причин. Назовем здесь только несколько основных: форма зерна — зерна более длинные, а также остистые (у овса) менее плотно укладываются в </w:t>
      </w:r>
      <w:proofErr w:type="spell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пурке</w:t>
      </w:r>
      <w:proofErr w:type="spellEnd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короткие и безостые; зерна с более гладкой поверхностью укладываются более плотно, чем менее гладкие. Большое значение имеют количество и вид примесей в зерне — легкие органические примеси (остатки колосьев, соломин, стеблей) уменьшают плотность укладки и, наоборот, — тяжелые и минеральные примеси, особенно мелкие, семена многих сорняков, камешки, песок, размещаясь в </w:t>
      </w:r>
      <w:proofErr w:type="spell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межзерновых</w:t>
      </w:r>
      <w:proofErr w:type="spellEnd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пространствах, увеличивают плотность и вес массы.</w:t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Имеет значение и </w:t>
      </w:r>
      <w:proofErr w:type="spell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выровненность</w:t>
      </w:r>
      <w:proofErr w:type="spellEnd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зерновой массы по крупности зерен — масса неоднородная (при определенном соотношении крупных и мелких зерен) укладывается плотнее, чем выровненная, состоящая из однородных крупных зерен, так как мелкие зерна укладываются между </w:t>
      </w:r>
      <w:proofErr w:type="gram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крупными</w:t>
      </w:r>
      <w:proofErr w:type="gramEnd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уменьшают объем </w:t>
      </w:r>
      <w:proofErr w:type="spell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межзерновых</w:t>
      </w:r>
      <w:proofErr w:type="spellEnd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пространств; влажность зерна также влияет на плотность укладки — с увеличением влажности, как правило, повышается коэффициент трения между зернами, уменьшается сыпучесть зерна, поэтому увеличивается скважистость массы и уменьшается натура.</w:t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процессе хранения натура зерна также изменяется, так как в результате давления верхних слоев объем </w:t>
      </w:r>
      <w:proofErr w:type="spell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межзерновых</w:t>
      </w:r>
      <w:proofErr w:type="spellEnd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 в нижних слоях уменьшается, снижается скважистость массы и увеличивается натура зерна (это увеличение достигает иногда 12% первоначальной ее величины).</w:t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Влияние на натуру других факторов, например удельного веса, сравнительно невелико и </w:t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обычно не обнаруживается в результатах анализа, так как полностью перекрывается влиянием скважистости зерновой массы. Этим объясняется, что 1 л пшеницы, удельный вес которой равен 1,4—1,5, весит не более 750—800 г.</w:t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Значение натуры</w:t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Ввиду того что натура зерна зависит от большого количества самых разнообразных факторов, она не характеризует соотношения веса оболочек и эндосперма в нормально вызревшем зерне, химического состава зерна и т. п.</w:t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Поэтому при переработке зерна оценка его по натуре не производится.</w:t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Некоторое значение натура (как показатель объемного веса и плотности зерновой массы) имеет при расчете складской емкости или емкости вагонов и судов для перевода геометрической емкости, начисленной в кубометрах, в емкость производственную, исчисленную в тоннах зерна.</w:t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Зная натуру зерна и кубатуру склада (вагона и т. д.), можно рассчитать, какое количество зерна может быть размешено в данном складе (вагоне), или рассчитать, какую площадь склада займет определенное количество зерна известной натуры.</w:t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России определение натуры зерна имеет ограниченное применение — ее определяют при заготовках, отпуске и экспорте зерна пшеницы, ржи, овса, ячменя, подсолнуха. Пониженная натура при заготовках служит основанием для небольшой скидки с цены, но не может быть причиной отказа в приемке зерна. Следует отметить, </w:t>
      </w:r>
      <w:proofErr w:type="spell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gram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proofErr w:type="gramEnd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стандартам при оценке ячменя мукомольного и крупяного, а также овса крупяного натуру не определяют.</w:t>
      </w:r>
    </w:p>
    <w:p w:rsidR="00205870" w:rsidRPr="00205870" w:rsidRDefault="00205870" w:rsidP="00205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810000" cy="3143250"/>
            <wp:effectExtent l="19050" t="0" r="0" b="0"/>
            <wp:docPr id="3" name="Рисунок 3" descr="Объемный вес зерн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ъемный вес зерн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870" w:rsidRPr="00205870" w:rsidRDefault="00205870" w:rsidP="00205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Способ определения натуры.</w:t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натуры производят при помощи литровой </w:t>
      </w:r>
      <w:proofErr w:type="spell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пурки</w:t>
      </w:r>
      <w:proofErr w:type="spellEnd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падающим грузом (рис. 25). </w:t>
      </w:r>
      <w:proofErr w:type="spell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Пурка</w:t>
      </w:r>
      <w:proofErr w:type="spellEnd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(пли хлебные весы) состоит из устанавливаемого на штативе коромысла с </w:t>
      </w:r>
      <w:proofErr w:type="gram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подвешиваемыми</w:t>
      </w:r>
      <w:proofErr w:type="gramEnd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нему меркой и чашкой для гирь и из вспомогательных частей падающего груза, ножа, наполнителя и цилиндра с воронкой и набора разновесов. Все части укладывают и ящик, на крышке которого имеются гнездо для штатива и кольцо для установки мерки. Ящик </w:t>
      </w:r>
      <w:proofErr w:type="spell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пурки</w:t>
      </w:r>
      <w:proofErr w:type="spellEnd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 на гладкий ровный стол. Штатив ввинчивают в гнездо, надевают коромысло, проверяют, уравновешивает ли чашка для гирь мерку </w:t>
      </w:r>
      <w:proofErr w:type="spell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пурки</w:t>
      </w:r>
      <w:proofErr w:type="spellEnd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помещенным в нее падающим грузом. При отсутствии равновесия </w:t>
      </w:r>
      <w:proofErr w:type="spell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пурку</w:t>
      </w:r>
      <w:proofErr w:type="spellEnd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признают не пригодной для работы. Затем мерку </w:t>
      </w:r>
      <w:proofErr w:type="spell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пурки</w:t>
      </w:r>
      <w:proofErr w:type="spellEnd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груза вставляют в специальное кольцо на крышке ящика. В щель мерки вставляют нож, на который кладут падающий груз, и на мерку устанавливают наполнитель. Затем в цилиндр с воронкой при закрытом </w:t>
      </w:r>
      <w:proofErr w:type="spell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</w:t>
      </w:r>
      <w:proofErr w:type="gram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ope</w:t>
      </w:r>
      <w:proofErr w:type="spellEnd"/>
      <w:proofErr w:type="gramEnd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воронки ровной струей насыпают зерно до черты, указывающей емкость наполнителя (если черты нет, то на 1 см до края).</w:t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Цилиндр с воронкой устанавливают на цилиндр-наполнитель и зажатием на рычажок открывают заслонку воронки. После того как все зерно </w:t>
      </w:r>
      <w:proofErr w:type="spell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ссыпется</w:t>
      </w:r>
      <w:proofErr w:type="spellEnd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наполнитель, цилиндр с воронкой снимают, из мерки вынимают нож, груз с зерном падают в мерку, после чего нож опять (без толчков) вводят в щель мерки для отделения излишка зерна (сверх литра). Затем мерку с наполнителем вынимают из </w:t>
      </w:r>
      <w:proofErr w:type="gram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гнезда</w:t>
      </w:r>
      <w:proofErr w:type="gramEnd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избыток зерна ссыпают в ковш.</w:t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Наполнитель снимают с мерки, с ножа удаляют оставшиеся зерна, и нож вынимают из щели мерки; мерку с зерном и грузом подвешивают к коромыслу и взвешивают с точностью до 0,5 г. Определение натуры каждого образца производят не менее чем и двух </w:t>
      </w:r>
      <w:proofErr w:type="spell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повторностях</w:t>
      </w:r>
      <w:proofErr w:type="spellEnd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каждый раз используя для этого новые порции зерна.</w:t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случаях, если натура при двух определениях не расходится более чем на 5 г для пшеницы, ржи и ячменя и на 10 г — для овса и подсолнечника, за фактическую натуру принимают среднюю из двух определений. </w:t>
      </w:r>
      <w:proofErr w:type="gram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расхождении более указанных норм следует проделать третье определение и при условии, что результаты всех трех определений не отклоняются от средней арифметической более чем на +2,5 г, а для овса и подсолнечника — на +5,0 г, за фактическую натуру принимают среднюю из всех трех определений.</w:t>
      </w:r>
      <w:proofErr w:type="gramEnd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противном случае определение повторяют.</w:t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 определения натуры в удостоверениях о качества зерна и в сертификатах записывают с точностью до 1 г.</w:t>
      </w:r>
    </w:p>
    <w:p w:rsidR="00CA1499" w:rsidRDefault="00CA1499"/>
    <w:p w:rsidR="00205870" w:rsidRPr="00205870" w:rsidRDefault="00205870" w:rsidP="002058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58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Абсолютный вес зерна</w:t>
      </w:r>
    </w:p>
    <w:p w:rsidR="00205870" w:rsidRPr="00205870" w:rsidRDefault="00205870" w:rsidP="00205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142875"/>
            <wp:effectExtent l="19050" t="0" r="9525" b="0"/>
            <wp:docPr id="7" name="Рисунок 7" descr="http://hleb-produkt.ru/templates/muka/images/PostDate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leb-produkt.ru/templates/muka/images/PostDateIc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870" w:rsidRPr="00205870" w:rsidRDefault="00205870" w:rsidP="00205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Абсолютный вес зерна — это вес 1000 зерен, выраженный в граммах с пересчетом на сухое вещество; абсолютный вес характеризует массу 1000 зерен, а отсюда и массу одного зерна.</w:t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Определение веса 1000 зерен производится следующим образом.</w:t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Навеску зерна, оставшуюся после определения засоренности, смешивают и разравнивают тонким слоем в виде квадрата, который делят по диагоналям на четыре треугольника. Из противоположных треугольников отсчитывают подряд по 500 зерен (500 из 1-го и 3-го и 500 из 2-го и 4-го треугольников), а для мелкосеменных культур (лен, горчица, анис, тмин, мак и </w:t>
      </w:r>
      <w:proofErr w:type="gram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подобные</w:t>
      </w:r>
      <w:proofErr w:type="gramEnd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им) — по 1000 зерен.</w:t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Отсчитанные зерна — две пробы по 500 или по 1000 зерен — отдельно взвешивают на технических весах с точностью до 0,01 г. Если разница в весе двух проб не будет превышать 5% от среднего веса (например, если вес первой пробы 15,02 г, второй пробы— 14,42 г, средний вес — 14,72 г, разница — 0,60 г, или 0,6*100/44,72 = 4,07%), то отсчет признают правильным</w:t>
      </w:r>
      <w:proofErr w:type="gramEnd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; если же разница в весе двух проб превышает 5%, определение повторяют.</w:t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определения веса 1000 зерен складывают вес первый и второй проб (если отсчитывалось по 1000 зерен, то сумму делят на 2).</w:t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Полученная сумма характеризует вес 1000 зерен при естественной влажности зерна. Большая или меньшая влажность непосредственно сказывается на абсолютном весе зерна (при повышении влажности абсолютный вес увеличивается, а при уменьшении снижается) и потому для получения сопоставимых данных принято пересчитывать абсолютный вес зерна на сухое вещество.</w:t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Расчет делают по формуле:</w:t>
      </w:r>
    </w:p>
    <w:p w:rsidR="00205870" w:rsidRPr="00205870" w:rsidRDefault="00205870" w:rsidP="00205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А</w:t>
      </w:r>
      <w:proofErr w:type="gramEnd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*(100-Вл)/100,</w:t>
      </w:r>
    </w:p>
    <w:p w:rsidR="00205870" w:rsidRPr="00205870" w:rsidRDefault="00205870" w:rsidP="00205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где а — абсолютный вес на сухое вещество в </w:t>
      </w:r>
      <w:proofErr w:type="gram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— абсолютный вес при естественной влажности в г;</w:t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 — влажность в процентах.</w:t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Зерно различных культур характеризуется различным абсолютным весом:</w:t>
      </w:r>
    </w:p>
    <w:p w:rsidR="00205870" w:rsidRPr="00205870" w:rsidRDefault="00205870" w:rsidP="00205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810000" cy="1152525"/>
            <wp:effectExtent l="19050" t="0" r="0" b="0"/>
            <wp:docPr id="8" name="Рисунок 8" descr="Абсолютный вес зерн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Абсолютный вес зерн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870" w:rsidRPr="00205870" w:rsidRDefault="00205870" w:rsidP="00205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 1000 зерен зависит от размера (объема) зерен и их удельного веса. Чём крупнее зерно, тем больше его абсолютный вес. При равных размерах зерен больший абсолютный вес обусловливается большим удельным весом зерна. В связи с этим абсолютный вес является хорошим показателем крупности и полновесности зерен.</w:t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Большое значение абсолютный вес имеет для оценки и характеристики качества семенного зерна, так как показывает, какой запас питательных веще</w:t>
      </w:r>
      <w:proofErr w:type="gram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иходится на одно зерно, а также для характеристики зерна различных сортов.</w:t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ряде случаев (при сравнительно постоянных форме и поверхности зерна) абсолютным весом можно характеризовать качество зерна с точки зрения его </w:t>
      </w:r>
      <w:proofErr w:type="spell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выполненности</w:t>
      </w:r>
      <w:proofErr w:type="spellEnd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зерно с большим абсолютным весом при этом отличается лучшим соотношением веса эндосперма и оболочек или ядра и пленок (для пленчатых культур).</w:t>
      </w:r>
      <w:proofErr w:type="gramEnd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Наглядно это видно из сопоставления данных, полученных при анализе проса:</w:t>
      </w:r>
    </w:p>
    <w:p w:rsidR="00205870" w:rsidRPr="00205870" w:rsidRDefault="00205870" w:rsidP="00205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810000" cy="485775"/>
            <wp:effectExtent l="19050" t="0" r="0" b="0"/>
            <wp:docPr id="9" name="Рисунок 9" descr="Абсолютный вес зерна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бсолютный вес зерна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870" w:rsidRPr="00205870" w:rsidRDefault="00205870" w:rsidP="00205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сопоставлении абсолютного веса зерна разных культур, или различных сортов (когда сорта характеризуются разной формой зерна), или, наконец, при различном состоянии поверхности и разной толщине оболочек соотношение между абсолютным весом и содержанием оболочек и эндосперма нарушается. Это обстоятельство препятствует широкому внедрению абсолютного веса как показателя при оценке качества продовольственного зерна при заготовках и при переработке.</w:t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отсчета зерен вручную при определении абсолютного веса можно с успехом применять различные приспособления для отсчета, например счетную доску, имеющую строго определенное число углублений — лунок (50 или 100), по форме и размеру отвечающих форме и размеру зерен. В этом случае отсчет сводится к заполнению всех лунок (в каждую по одному зерну). Такой способ ускоряет анализ и уменьшает возможность ошибок, вызываемых субъективным отбором более мелких или крупных зерен.</w:t>
      </w:r>
    </w:p>
    <w:p w:rsidR="00205870" w:rsidRDefault="00205870"/>
    <w:p w:rsidR="00205870" w:rsidRPr="00205870" w:rsidRDefault="00205870" w:rsidP="002058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58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Влажность зерна</w:t>
      </w:r>
    </w:p>
    <w:p w:rsidR="00205870" w:rsidRPr="00205870" w:rsidRDefault="00205870" w:rsidP="00205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142875"/>
            <wp:effectExtent l="19050" t="0" r="9525" b="0"/>
            <wp:docPr id="13" name="Рисунок 13" descr="http://hleb-produkt.ru/templates/muka/images/PostDate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hleb-produkt.ru/templates/muka/images/PostDateIc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870" w:rsidRPr="00205870" w:rsidRDefault="00205870" w:rsidP="00205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зерне хлебных злаков в связи с его гигроскопичностью всегда находится то или иное количество воды. </w:t>
      </w:r>
      <w:proofErr w:type="gram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содержится в зерне в свободном и связанном видах.</w:t>
      </w:r>
      <w:proofErr w:type="gramEnd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Свободной называется вода, находящаяся на поверхности зерна или заполняющая сравнительно крупные поры зерна.</w:t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Связанной называется влага, находящаяся в мельчайших порах — капиллярах, а также адсорбированная на поверхности частиц белков и углеводов и, наконец, поглощенная </w:t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коллоидными веществами в процессе набухания. Связанная влага значительно отличается по своим свойствам от </w:t>
      </w:r>
      <w:proofErr w:type="gram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свободной</w:t>
      </w:r>
      <w:proofErr w:type="gramEnd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она не растворяет таких кристаллических веществ как сахар и др., имеет больший удельный вес, замерзает только при очень низких температурах, обладает иными диэлектрическими свойствами.</w:t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Влажностью зерна называется количество содержащейся в нем свободной и связанной влаги, выраженное в процентах к первоначальному весу зерна (включая содержащуюся в нем влагу).</w:t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связи с </w:t>
      </w:r>
      <w:proofErr w:type="gram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proofErr w:type="gramEnd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для хранения и переработки зерна имеет значение влажность всей зерновой массы, в состав которой входят и различные примеси, определяют влажность последней, не отделяя примесей.</w:t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Влажность зерна, поступающего на склады в период заготовок, колеблется в широких пределах. Основными причинами, обусловливающими различную влажность зерна, поступающего с полей и хранящегося в складах, являются различная степень зрелости зерна и большая гигроскопичность зерновой массы.</w:t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уборке хлеба в сухую, хорошую погоду, при низкой относительной влажности воздуха зерно </w:t>
      </w:r>
      <w:proofErr w:type="gram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подсыхает</w:t>
      </w:r>
      <w:proofErr w:type="gramEnd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влажность его достигает 12—14% (и даже 9%). Зерно, убранное в дождливую, туманную погоду, значительно увлажняется. Даже время суток, в которое производится уборка, может значительно повлиять на влажность зерна, так как относительная влажность воздуха в течение суток резко меняется (повышаясь ночью и снижаясь днем).</w:t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Гигроскопичность зерна может послужить причиной значительного изменения влажности при хранении, так как зерно способно поглощать влагу из окружающего воздуха. При правильном уходе за зерном, т. е. при хранении его в среде с низкой относительной влажностью, можно достигнуть снижения влажности зерна. Плохие условия хранения зерна, высокая влажность воздуха и недостаточное или несвоевременное вентилирование могут вызвать увеличение влажности зерна.</w:t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влажность зерна оказывают влияние также биохимические процессы, связанные с дозреванием, гидролизом и дыханием зерна. При дозревании в результате превращения сахаров и </w:t>
      </w:r>
      <w:proofErr w:type="spell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левулезанов</w:t>
      </w:r>
      <w:proofErr w:type="spellEnd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крахмал в зерне выделяется свободная </w:t>
      </w:r>
      <w:proofErr w:type="gram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влага</w:t>
      </w:r>
      <w:proofErr w:type="gramEnd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влажность его увеличивается; при гидролизе вода входит в химическое соединение с белками и углеводами зерна и влажность его снижается; при дыхании зерна углеводы окисляются в углекислый газ и воду — влажность может увеличиваться.</w:t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Влажность имеет чрезвычайно большое значение как показатель качества зерна. Вода, входящая в состав всех живых организмов (в том числе и в состав зерна), необходима для биохимических процессов, протекающих в организме. Активность этих процессов в зерне зависит от содержания в нем воды — они резко усиливаются с увеличением влажности зерна. Повышение активности биохимических процессов в зерне, в частности дыхания зерна, может вызвать увлажнение зерновой массы и повышение ее температуры. Таким образом, создаются условия, благоприятствующие развитию микроорганизмов и возникновению самосогревания зерна. При равномерном распределении влаги и положительной температуре развитие плесеней в зерне наблюдается при влажности 15—16% и выше, развитие бактерий — при влажности 16—18% и выше. При неравномерной влажности зерновой массы возможность развития микроорганизмов зависит от влажности отдельных более влажных зерен. Повышенная влажность зерна благоприятствует и развитию различных вредителей, особенно если температура зерна выше +5, +10°. Все это влечет за собой снижение качества зерна и затрудняет его хранение. Чтобы не допустить таких явлений, необходимо своевременно проводить очистку и сушку влажного зерна и закладывать на хранение очищенное сухое зерно.</w:t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  <w:proofErr w:type="spellEnd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</w:t>
      </w:r>
      <w:proofErr w:type="gram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влажность зерна для его переработки. Чем выше влажность зерна, тем меньше полезных сухих веществ содержится в нем. Продукция, полученная в результате переработки влажного зерна, также имеет повышенную влажность, что приводит к снижению ее ценности и низкой стойкости при хранении. </w:t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Кроме того, влажное зерно труднее размалывается, в особенности зерно с влажностью более 18—20%. Переработка влажного зерна снижает производительность предприятия и увеличивает себестоимость продуктов.</w:t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связи с большим значением влажности необходимо точно определять этот признак качества зерна. Влажность зерна определяют обязательно во всех стадиях </w:t>
      </w:r>
      <w:proofErr w:type="spell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хлебооборота</w:t>
      </w:r>
      <w:proofErr w:type="spellEnd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удобства учета и размещения зерна, а также единообразия его качественной оценки в стандартах предусмотрено деление зерна большинства культур на четыре состояния по влажности: сухое — до 14% влажности включительно (для зерна пшеницы, ржи и некоторых других культур); </w:t>
      </w:r>
      <w:proofErr w:type="spellStart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среднесухое</w:t>
      </w:r>
      <w:proofErr w:type="spellEnd"/>
      <w:r w:rsidRPr="0020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свыше 14 до 15,5% включительно; влажное — свыше 15,5 до 17% включительно; сырое — свыше 17% влажности.</w:t>
      </w:r>
      <w:proofErr w:type="gramEnd"/>
    </w:p>
    <w:p w:rsidR="00205870" w:rsidRDefault="00205870"/>
    <w:p w:rsidR="00205870" w:rsidRDefault="00205870" w:rsidP="00205870">
      <w:pPr>
        <w:pStyle w:val="1"/>
      </w:pPr>
      <w:r>
        <w:t>Натура зерна</w:t>
      </w:r>
    </w:p>
    <w:p w:rsidR="00205870" w:rsidRDefault="00205870" w:rsidP="00205870">
      <w:proofErr w:type="spellStart"/>
      <w:r>
        <w:rPr>
          <w:rStyle w:val="cat-blind"/>
        </w:rPr>
        <w:t>Тема:</w:t>
      </w:r>
      <w:hyperlink r:id="rId14" w:history="1">
        <w:r>
          <w:rPr>
            <w:rStyle w:val="a6"/>
          </w:rPr>
          <w:t>Зерноведение</w:t>
        </w:r>
        <w:proofErr w:type="spellEnd"/>
        <w:r>
          <w:rPr>
            <w:rStyle w:val="a6"/>
          </w:rPr>
          <w:t>, зерно и зерновые культуры</w:t>
        </w:r>
      </w:hyperlink>
      <w:r>
        <w:t xml:space="preserve">  </w:t>
      </w:r>
    </w:p>
    <w:p w:rsidR="00205870" w:rsidRDefault="00205870" w:rsidP="00205870">
      <w:pPr>
        <w:pStyle w:val="a3"/>
      </w:pPr>
      <w:r>
        <w:rPr>
          <w:b/>
          <w:bCs/>
        </w:rPr>
        <w:t>Натура</w:t>
      </w:r>
      <w:r>
        <w:t xml:space="preserve"> — масса определенного объема зерна, выраженная в граммах. Например, масса 1 л зерна.</w:t>
      </w:r>
    </w:p>
    <w:p w:rsidR="00205870" w:rsidRDefault="00205870" w:rsidP="00205870">
      <w:pPr>
        <w:pStyle w:val="a3"/>
      </w:pPr>
      <w:r>
        <w:t>Натура — один из самых старых показателей качества зерна, применявшихся в хлебной торговле со времен Древней Греции и Рима. Являясь наиболее старым количественным показателем свойств зерна, применявшимся в хлебной торговле России уже 200 лет назад, натура служила предметом ожесточенных споров между специалистами. В то время как одни полностью отрицали ее значение, другие видели в ней важнейший критерий для оценки качества зерна.</w:t>
      </w:r>
    </w:p>
    <w:p w:rsidR="00205870" w:rsidRDefault="00205870" w:rsidP="00205870">
      <w:pPr>
        <w:pStyle w:val="a3"/>
      </w:pPr>
      <w:r>
        <w:t>Только в результате очень тщательного изучения всех факторов, влияющих на абсолютное значение натуры, удалось установить правильную точку зрения на эту величину и отвести ей должное место в системе качественной оценки зерна.</w:t>
      </w:r>
    </w:p>
    <w:p w:rsidR="00205870" w:rsidRDefault="00205870" w:rsidP="00205870">
      <w:pPr>
        <w:pStyle w:val="a3"/>
      </w:pPr>
      <w:r>
        <w:t>Под термином «натура» понимают массу единицы объема зерна (или семян) той или иной культуры. Само слово «натура», применительно к зерну, появилось в России не ранее 80-х гг. XIX в., хотя определение объемной массы, выражаемого массой четверти в пудах и фунтах, использовалось уже значительно раньше.</w:t>
      </w:r>
    </w:p>
    <w:p w:rsidR="00205870" w:rsidRDefault="00205870" w:rsidP="00205870">
      <w:pPr>
        <w:pStyle w:val="a3"/>
      </w:pPr>
      <w:r>
        <w:t>Причины возникновения понятия «натура» как показателя физических свойств зерновой массы можно уяснить только при ознакомлении с историей развития техники хлебной торговли.</w:t>
      </w:r>
    </w:p>
    <w:p w:rsidR="00205870" w:rsidRDefault="00205870" w:rsidP="00205870">
      <w:pPr>
        <w:pStyle w:val="a3"/>
      </w:pPr>
      <w:r>
        <w:t>В России основной единицей объема служила «четверть», содержавшая 8 четвериков, или 64 гарнца. Эта «хлебная мера», была узаконена указом царя Алексея Михайловича в 1653 г.; тогда же были установлены образцы ее и введена обязательная проверка и клеймение государственной печатью. Но количество зерна, устанавливавшегося этой мерой, могло сильно колебаться в зависимости от многих факторов. Прежде всего, большую роль играл способ насыпки: при рыхлом заполнении меры и только до уровня краев, естественно, в четверть вмещалось меньше зерна, чем в случае плотной насыпки или при образовании горки выше краев.</w:t>
      </w:r>
    </w:p>
    <w:p w:rsidR="00205870" w:rsidRDefault="00205870" w:rsidP="00205870">
      <w:pPr>
        <w:pStyle w:val="a3"/>
      </w:pPr>
      <w:r>
        <w:t>Уровень наполнения меры, по-видимому, предусматривался особо, потому что обычным способом было сгребание зерна вровень с краями специальным греблом.</w:t>
      </w:r>
    </w:p>
    <w:p w:rsidR="00205870" w:rsidRDefault="00205870" w:rsidP="00205870">
      <w:pPr>
        <w:pStyle w:val="a3"/>
      </w:pPr>
      <w:proofErr w:type="gramStart"/>
      <w:r>
        <w:lastRenderedPageBreak/>
        <w:t xml:space="preserve">В Древней Руси (XI в), например, зерно, занимавшееся в долг, отмерялось «под гребло», а при его возвращении должно было отмеряться «в </w:t>
      </w:r>
      <w:proofErr w:type="spellStart"/>
      <w:r>
        <w:t>присоп</w:t>
      </w:r>
      <w:proofErr w:type="spellEnd"/>
      <w:r>
        <w:t>», т. е. с горкой, в виде процентов по займу (Карамзин, «История Государства Российского»).</w:t>
      </w:r>
      <w:proofErr w:type="gramEnd"/>
    </w:p>
    <w:p w:rsidR="00205870" w:rsidRDefault="00205870" w:rsidP="00205870">
      <w:pPr>
        <w:pStyle w:val="a3"/>
      </w:pPr>
      <w:r>
        <w:t xml:space="preserve">Тем не </w:t>
      </w:r>
      <w:proofErr w:type="gramStart"/>
      <w:r>
        <w:t>менее</w:t>
      </w:r>
      <w:proofErr w:type="gramEnd"/>
      <w:r>
        <w:t xml:space="preserve"> отмеривание зерна, а не взвешивание создавало возможность злоупотреблений, с которыми приходилось вести постоянную борьбу.</w:t>
      </w:r>
    </w:p>
    <w:p w:rsidR="00205870" w:rsidRDefault="00205870" w:rsidP="00205870">
      <w:pPr>
        <w:pStyle w:val="a3"/>
      </w:pPr>
      <w:r>
        <w:t xml:space="preserve">В 1725 г. императорским указом было запрещено продавать на меру крупу и муку «в отвращение обманов по различию, какое бывает в мере мучных припасов </w:t>
      </w:r>
      <w:proofErr w:type="spellStart"/>
      <w:r>
        <w:t>противу</w:t>
      </w:r>
      <w:proofErr w:type="spellEnd"/>
      <w:r>
        <w:t xml:space="preserve"> веса оных». </w:t>
      </w:r>
      <w:proofErr w:type="gramStart"/>
      <w:r>
        <w:t xml:space="preserve">В 1758 г. вводится обязательное нормирование массы четверти зерна, заготовляемого для нужд русской армии, «весом четверть </w:t>
      </w:r>
      <w:proofErr w:type="spellStart"/>
      <w:r>
        <w:t>восьмичетвериковой</w:t>
      </w:r>
      <w:proofErr w:type="spellEnd"/>
      <w:r>
        <w:t xml:space="preserve"> указной меры в 9 пудов для ржи, 5 пудов 10 фунтов для овса, 7 пудов 20 фунтов для муки, 8 пудов 10 фунтов для крупы» Следовательно, уже к середине XVIII в. устанавливаются контроль за отмериванием зерна, проверка правильности наполнения меры по массе, пока</w:t>
      </w:r>
      <w:proofErr w:type="gramEnd"/>
      <w:r>
        <w:t xml:space="preserve"> еще только для хлеба, заготовляемого интендантским ведомством. Однако к концу XVIII </w:t>
      </w:r>
      <w:proofErr w:type="gramStart"/>
      <w:r>
        <w:t>в</w:t>
      </w:r>
      <w:proofErr w:type="gramEnd"/>
      <w:r>
        <w:t xml:space="preserve">. начинают </w:t>
      </w:r>
      <w:proofErr w:type="gramStart"/>
      <w:r>
        <w:t>появляться</w:t>
      </w:r>
      <w:proofErr w:type="gramEnd"/>
      <w:r>
        <w:t xml:space="preserve"> указания на то, что зерно разного происхождения и качества дает и разную массу единицы его объема (независимо от способа насыпки в меру). При покупке определенного количества зерна меньшей объемной массы мукомол и пекарь, продававшие свою продукцию на вес, могли терпеть убыток.</w:t>
      </w:r>
    </w:p>
    <w:p w:rsidR="00205870" w:rsidRDefault="00205870" w:rsidP="00205870">
      <w:pPr>
        <w:pStyle w:val="a3"/>
      </w:pPr>
      <w:r>
        <w:t xml:space="preserve">Радикальным выходом из положения, предлагавшимся в это время многими практиками, был переход на куплю-продажу зерна по весу. Но эта мысль очень медленно проникает в хлебную торговлю. Вместе с тем приобретает право на жизнь </w:t>
      </w:r>
      <w:proofErr w:type="gramStart"/>
      <w:r>
        <w:t>контроль за</w:t>
      </w:r>
      <w:proofErr w:type="gramEnd"/>
      <w:r>
        <w:t xml:space="preserve"> торговлей путем определения объемной массы зерна. Чем выше объемная масса зерна, чем больше, следовательно, вмещается в единицу объема массы зерна, тем больше ценности имеет это зерно для мукомола.</w:t>
      </w:r>
    </w:p>
    <w:p w:rsidR="00205870" w:rsidRDefault="00205870" w:rsidP="00205870">
      <w:pPr>
        <w:pStyle w:val="a3"/>
      </w:pPr>
      <w:r>
        <w:t xml:space="preserve">С начала XIX </w:t>
      </w:r>
      <w:proofErr w:type="gramStart"/>
      <w:r>
        <w:t>в</w:t>
      </w:r>
      <w:proofErr w:type="gramEnd"/>
      <w:r>
        <w:t xml:space="preserve">. </w:t>
      </w:r>
      <w:proofErr w:type="gramStart"/>
      <w:r>
        <w:t>в</w:t>
      </w:r>
      <w:proofErr w:type="gramEnd"/>
      <w:r>
        <w:t xml:space="preserve"> России и Западной Европе оформляется понятие «объемный вес», как показатель качества зерна. С 30-х г. XIX </w:t>
      </w:r>
      <w:proofErr w:type="gramStart"/>
      <w:r>
        <w:t>в</w:t>
      </w:r>
      <w:proofErr w:type="gramEnd"/>
      <w:r>
        <w:t xml:space="preserve">. </w:t>
      </w:r>
      <w:proofErr w:type="gramStart"/>
      <w:r>
        <w:t>в</w:t>
      </w:r>
      <w:proofErr w:type="gramEnd"/>
      <w:r>
        <w:t xml:space="preserve"> русской научной литературе появляются данные о величине массы четверти различных хлебных злаков, используемой для характеристики их достоинств. В середине XIX в. определение натуры зерна распространено уже очень широко. «Словарь живого великорусского языка» В. Даля, вышедший в 1863 г., содержит толкование слова «</w:t>
      </w:r>
      <w:proofErr w:type="spellStart"/>
      <w:r>
        <w:t>пурка</w:t>
      </w:r>
      <w:proofErr w:type="spellEnd"/>
      <w:r>
        <w:t>», или «хлебные весы», как применяемого в торговле прибора для определения объемной массы зерна.</w:t>
      </w:r>
    </w:p>
    <w:p w:rsidR="00205870" w:rsidRDefault="00205870" w:rsidP="00205870">
      <w:pPr>
        <w:pStyle w:val="a3"/>
      </w:pPr>
      <w:r>
        <w:t>Система торговли хлебом на меру держится в России до начала XX в. Только в 1903 г. появляется правительственное постановление о переходе на торговлю по весу, запрещающее применение хлебных мер (четверти, четверика, гарнца). Казалось бы, с этого момента значение величины объемной массы должно было упасть. Тем не менее, этот показатель продолжал фигурировать в хлебной торговле и сохранился до настоящего времени. Причина такой стойкости в признании показателя объемной массы заключается в том, что по убеждению огромного большинства практиков и научных работников, он отражает показатели качества зерна, относящиеся главным образом к его мукомольным свойствам.</w:t>
      </w:r>
    </w:p>
    <w:p w:rsidR="00205870" w:rsidRDefault="00205870" w:rsidP="00205870">
      <w:pPr>
        <w:pStyle w:val="a3"/>
      </w:pPr>
      <w:r>
        <w:t>В какой степени это убеждение можно считать оправданным фактом, а в какой необоснованным — необходимо разобраться подробнее.</w:t>
      </w:r>
    </w:p>
    <w:p w:rsidR="00205870" w:rsidRDefault="00205870" w:rsidP="00205870">
      <w:pPr>
        <w:pStyle w:val="a3"/>
      </w:pPr>
      <w:r>
        <w:t>Величина натуры зерна зависит от ряда факторов.</w:t>
      </w:r>
    </w:p>
    <w:p w:rsidR="00205870" w:rsidRDefault="00205870" w:rsidP="00205870">
      <w:pPr>
        <w:pStyle w:val="a3"/>
      </w:pPr>
      <w:r>
        <w:lastRenderedPageBreak/>
        <w:t xml:space="preserve">Важно отметить, что на нее, во-первых, влияет само зерно основной культуры, которое различно по форме, размерам, </w:t>
      </w:r>
      <w:proofErr w:type="spellStart"/>
      <w:r>
        <w:t>выполненности</w:t>
      </w:r>
      <w:proofErr w:type="spellEnd"/>
      <w:r>
        <w:t xml:space="preserve"> и т. п. А во-вторых, нельзя забывать, что при определении натуры зерна мы имеем дело с зерновой массой.</w:t>
      </w:r>
    </w:p>
    <w:p w:rsidR="00205870" w:rsidRDefault="00205870" w:rsidP="00205870">
      <w:pPr>
        <w:pStyle w:val="a3"/>
      </w:pPr>
      <w:r>
        <w:t xml:space="preserve">Величина натуры также зависит от плотности укладки зерна, или скважистости зерновой массы. Чем больше плотность укладки, тем и выше натура зерна. В свою очередь на плотность укладки зерна влияют форма и размеры зерна, состояние поверхности зерна, влажность, засоренность, </w:t>
      </w:r>
      <w:proofErr w:type="spellStart"/>
      <w:r>
        <w:t>выполненность</w:t>
      </w:r>
      <w:proofErr w:type="spellEnd"/>
      <w:r>
        <w:t xml:space="preserve">, выравненность, масса 1000 зерен, плотность зерна, химический состав зерна, </w:t>
      </w:r>
      <w:proofErr w:type="spellStart"/>
      <w:r>
        <w:t>пленчатость</w:t>
      </w:r>
      <w:proofErr w:type="spellEnd"/>
      <w:r>
        <w:t>, крупность. Величина натуры зависит даже от температуры.</w:t>
      </w:r>
    </w:p>
    <w:p w:rsidR="00205870" w:rsidRDefault="00205870" w:rsidP="00205870">
      <w:pPr>
        <w:pStyle w:val="a3"/>
      </w:pPr>
      <w:r>
        <w:t>С увеличением толщины зерна пшеницы происходит и увеличение натуры зерна. Однако даже в случае одинаковой толщины зерновки у различных сортов пшеницы натура разнится. Это связано с формой зерна. Так, более удлиненное зерно пшеницы укладывается с меньшей плотностью, а, следовательно, имеет меньшую натуру.</w:t>
      </w:r>
    </w:p>
    <w:p w:rsidR="00205870" w:rsidRDefault="00205870" w:rsidP="00205870">
      <w:pPr>
        <w:pStyle w:val="a3"/>
      </w:pPr>
      <w:r>
        <w:t>Плохо выполненное, щуплое зерно отличает низкая натура. У крупного зерна натура обычно больше, чем у мелкого. Однако у мелкого, но выполненного зерна, при прочих равных условиях, может быть такая же, как и у более крупного зерна, а иногда и большая величина натуры.</w:t>
      </w:r>
    </w:p>
    <w:p w:rsidR="00205870" w:rsidRDefault="00205870" w:rsidP="00205870">
      <w:pPr>
        <w:pStyle w:val="a3"/>
      </w:pPr>
      <w:proofErr w:type="spellStart"/>
      <w:r>
        <w:t>Выравненное</w:t>
      </w:r>
      <w:proofErr w:type="spellEnd"/>
      <w:r>
        <w:t xml:space="preserve"> зерно имеет меньшую натуру. Это связано с тем, что мелкие зерна у плохо </w:t>
      </w:r>
      <w:proofErr w:type="spellStart"/>
      <w:r>
        <w:t>выравненного</w:t>
      </w:r>
      <w:proofErr w:type="spellEnd"/>
      <w:r>
        <w:t xml:space="preserve"> зерна укладываются между </w:t>
      </w:r>
      <w:proofErr w:type="gramStart"/>
      <w:r>
        <w:t>крупными</w:t>
      </w:r>
      <w:proofErr w:type="gramEnd"/>
      <w:r>
        <w:t>, тем самым увеличивая плотность укладки.</w:t>
      </w:r>
    </w:p>
    <w:p w:rsidR="00205870" w:rsidRDefault="00205870" w:rsidP="00205870">
      <w:pPr>
        <w:pStyle w:val="a3"/>
      </w:pPr>
      <w:r>
        <w:t>Величина массы 1000 зерен оказывает влияние на натуру лишь в случае анализа щуплого и мелкого выполненного зерна. При этом с увеличением массы 1000 зерен становится больше и натура зерна.</w:t>
      </w:r>
    </w:p>
    <w:p w:rsidR="00205870" w:rsidRDefault="00205870" w:rsidP="00205870">
      <w:pPr>
        <w:pStyle w:val="a3"/>
      </w:pPr>
      <w:r>
        <w:t>Величина плотности зерна влияет на натуру таким образом, что с увеличением плотности повышается и натура зерна. В свою очередь на плотность зерна влияет и его химический состав.</w:t>
      </w:r>
    </w:p>
    <w:p w:rsidR="00205870" w:rsidRDefault="00205870" w:rsidP="00205870">
      <w:pPr>
        <w:pStyle w:val="a3"/>
      </w:pPr>
      <w:proofErr w:type="spellStart"/>
      <w:r>
        <w:t>Пленчатость</w:t>
      </w:r>
      <w:proofErr w:type="spellEnd"/>
      <w:r>
        <w:t xml:space="preserve"> обычно снижает натуру зерна. Однако строгой зависимости в данном случае не наблюдается. </w:t>
      </w:r>
      <w:proofErr w:type="gramStart"/>
      <w:r>
        <w:t>Важное значение</w:t>
      </w:r>
      <w:proofErr w:type="gramEnd"/>
      <w:r>
        <w:t xml:space="preserve"> имеет величина воздушных пустот между оболочками зерна, а также между ядром и оболочками.</w:t>
      </w:r>
    </w:p>
    <w:p w:rsidR="00205870" w:rsidRDefault="00205870" w:rsidP="00205870">
      <w:pPr>
        <w:pStyle w:val="a3"/>
      </w:pPr>
      <w:r>
        <w:t>Зерно с гладкой поверхностью имеет большую величину натуры, так как плотность укладки зерна с шероховатой или морщинистой поверхностью меньше, чем зерна с гладкими оболочками.</w:t>
      </w:r>
    </w:p>
    <w:p w:rsidR="00205870" w:rsidRDefault="00205870" w:rsidP="00205870">
      <w:pPr>
        <w:pStyle w:val="a3"/>
      </w:pPr>
      <w:r>
        <w:t xml:space="preserve">Повышение влажности зерна ведет к понижению плотности, что приводит к снижению натуры. Однако влияние влажности на величину натуры носит более сложный характер, ибо с увеличением ее изменяются физические свойства зерна, вследствие набухания становится больше объем, оболочки более гладкие, повышается коэффициент трения между зернами. Все перечисленные факторы по-разному влияют на натуру, поэтому однозначно решить вопрос о значении влажности нельзя. В ряде случаев, особенно для пленчатых культур, с увеличением влажности натура сначала уменьшается, а затем увеличивается. Это связано с вытеснением водой воздуха из </w:t>
      </w:r>
      <w:proofErr w:type="spellStart"/>
      <w:r>
        <w:t>межоболочечных</w:t>
      </w:r>
      <w:proofErr w:type="spellEnd"/>
      <w:r>
        <w:t xml:space="preserve"> пространств.</w:t>
      </w:r>
    </w:p>
    <w:p w:rsidR="00205870" w:rsidRDefault="00205870" w:rsidP="00205870">
      <w:pPr>
        <w:pStyle w:val="a3"/>
      </w:pPr>
      <w:r>
        <w:t>При подсушивании зерна натура увеличивается.</w:t>
      </w:r>
    </w:p>
    <w:p w:rsidR="00205870" w:rsidRDefault="00205870" w:rsidP="00205870">
      <w:pPr>
        <w:pStyle w:val="a3"/>
      </w:pPr>
      <w:r>
        <w:lastRenderedPageBreak/>
        <w:t xml:space="preserve">Увлажненное, а затем </w:t>
      </w:r>
      <w:proofErr w:type="gramStart"/>
      <w:r>
        <w:t>высушенное зерно не достигает</w:t>
      </w:r>
      <w:proofErr w:type="gramEnd"/>
      <w:r>
        <w:t xml:space="preserve"> бывшей у него начальной величины натуры, что связано с изменением характера поверхности зерна.</w:t>
      </w:r>
    </w:p>
    <w:p w:rsidR="00205870" w:rsidRDefault="00205870" w:rsidP="00205870">
      <w:pPr>
        <w:pStyle w:val="a3"/>
      </w:pPr>
      <w:r>
        <w:t>Содержание примесей в зерне по-разному влияет на натуру.</w:t>
      </w:r>
    </w:p>
    <w:p w:rsidR="00205870" w:rsidRDefault="00205870" w:rsidP="00205870">
      <w:pPr>
        <w:pStyle w:val="a3"/>
      </w:pPr>
      <w:r>
        <w:t>Так, легкие примеси (листья, стебли, стержни колоса, пленки зерна) уменьшают натуру, так как имеют низкую плотность.</w:t>
      </w:r>
    </w:p>
    <w:p w:rsidR="00205870" w:rsidRDefault="00205870" w:rsidP="00205870">
      <w:pPr>
        <w:pStyle w:val="a3"/>
      </w:pPr>
      <w:r>
        <w:t xml:space="preserve">Тяжелые примеси (камешки, песок, земля), наоборот, увеличивают. </w:t>
      </w:r>
      <w:proofErr w:type="gramStart"/>
      <w:r>
        <w:t>Мелкие семена сорных растений (лебеда) и культурных растений (горчица, рыжик), а также крупные семена сорняков (куколя, вьюнка) способствуют увеличению натуры, например, ячменя и овса.</w:t>
      </w:r>
      <w:proofErr w:type="gramEnd"/>
      <w:r>
        <w:t xml:space="preserve"> Наличие в партии неполноценного зерна (поврежденного клопом-черепашкой, морозобойного, проросшего) снижает натуру зерна.</w:t>
      </w:r>
    </w:p>
    <w:p w:rsidR="00205870" w:rsidRDefault="00205870" w:rsidP="00205870">
      <w:pPr>
        <w:pStyle w:val="a3"/>
      </w:pPr>
      <w:r>
        <w:t>Температура оказывает влияние на натуру лишь в случае значительного перепада температур. Так, холодное зерно имеет более высокую натуру.</w:t>
      </w:r>
    </w:p>
    <w:p w:rsidR="00205870" w:rsidRDefault="00205870" w:rsidP="00205870">
      <w:pPr>
        <w:pStyle w:val="a3"/>
      </w:pPr>
      <w:r>
        <w:t>Приведенные примеры свидетельствуют, что показатель натуры зерна одной и той же культуры чрезвычайно изменчив. Тем более, если речь идет об определении натуры у разных культур.</w:t>
      </w:r>
    </w:p>
    <w:p w:rsidR="00205870" w:rsidRDefault="00205870" w:rsidP="00205870">
      <w:pPr>
        <w:pStyle w:val="a3"/>
      </w:pPr>
      <w:r>
        <w:t xml:space="preserve">Например, изучение влияния плотности укладки на натуру зерна показало, что гречиха по скважистости почти равна пшенице, однако ее натура гораздо меньше, чем пшеницы. У овса же, имеющего самую высокую скважистость, натура минимальной величины, что в данном случае соответствует зависимости между плотностью укладки и натурой зерна. Поэтому очевидно, что на величину натуры </w:t>
      </w:r>
      <w:proofErr w:type="gramStart"/>
      <w:r>
        <w:t>влияют много факторов</w:t>
      </w:r>
      <w:proofErr w:type="gramEnd"/>
      <w:r>
        <w:t xml:space="preserve">. Значительную роль играет соотношение оболочек и ядра в зерне, которые различаются своей плотностью, а также химический состав зерна. Кроме того у гречихи, обладающей равной с пшеницей скважистостью, имеются воздушные пустоты, которые и уменьшают ее натуру. Для проса характерно различное развитие зерновки в зависимости от сорта. Встречаются сорта, у которых внутри крупных оболочек заключено плохо развитое ядро. Поэтому </w:t>
      </w:r>
      <w:proofErr w:type="spellStart"/>
      <w:r>
        <w:t>выполненность</w:t>
      </w:r>
      <w:proofErr w:type="spellEnd"/>
      <w:r>
        <w:t xml:space="preserve"> проса </w:t>
      </w:r>
      <w:proofErr w:type="gramStart"/>
      <w:r>
        <w:t>связана</w:t>
      </w:r>
      <w:proofErr w:type="gramEnd"/>
      <w:r>
        <w:t xml:space="preserve"> с величиной натуры проса. Таким образом, величина натуры не может служить показателем качества зерна для ряда культур.</w:t>
      </w:r>
    </w:p>
    <w:p w:rsidR="00205870" w:rsidRDefault="00205870" w:rsidP="00205870">
      <w:pPr>
        <w:pStyle w:val="a3"/>
      </w:pPr>
      <w:r>
        <w:t xml:space="preserve">Методы определения. В России масса единицы объема зерна с XVIII </w:t>
      </w:r>
      <w:proofErr w:type="gramStart"/>
      <w:r>
        <w:t>в</w:t>
      </w:r>
      <w:proofErr w:type="gramEnd"/>
      <w:r>
        <w:t xml:space="preserve">. выражалась </w:t>
      </w:r>
      <w:proofErr w:type="gramStart"/>
      <w:r>
        <w:t>массой</w:t>
      </w:r>
      <w:proofErr w:type="gramEnd"/>
      <w:r>
        <w:t xml:space="preserve"> одной четверти в пудах и фунтах. Однако взвешивание такого большого объема (1/4 = 209,9 л) было слишком громоздко и, по-видимому, уже в первой половине XIX в. вес четверти стали определять на основе взвешивания небольшой доли этой меры при помощи специальных хлебных весов или «</w:t>
      </w:r>
      <w:proofErr w:type="spellStart"/>
      <w:r>
        <w:t>пурок</w:t>
      </w:r>
      <w:proofErr w:type="spellEnd"/>
      <w:r>
        <w:t>». В «Толковом словаре живого великорусского языка» В. Даля приводится такое пояснение: «</w:t>
      </w:r>
      <w:proofErr w:type="spellStart"/>
      <w:r>
        <w:t>Пурка</w:t>
      </w:r>
      <w:proofErr w:type="spellEnd"/>
      <w:r>
        <w:t xml:space="preserve"> или пулька, весы, дающие прямо вес зернового хлеба в четверти, по горсти </w:t>
      </w:r>
      <w:proofErr w:type="spellStart"/>
      <w:r>
        <w:t>обращика</w:t>
      </w:r>
      <w:proofErr w:type="spellEnd"/>
      <w:r>
        <w:t xml:space="preserve"> зерна».</w:t>
      </w:r>
    </w:p>
    <w:p w:rsidR="00205870" w:rsidRDefault="00205870" w:rsidP="00205870">
      <w:pPr>
        <w:pStyle w:val="a3"/>
      </w:pPr>
      <w:r>
        <w:t>Наименование прибора для определения натуры зерна «</w:t>
      </w:r>
      <w:proofErr w:type="spellStart"/>
      <w:r>
        <w:t>пурка</w:t>
      </w:r>
      <w:proofErr w:type="spellEnd"/>
      <w:r>
        <w:t xml:space="preserve">», </w:t>
      </w:r>
      <w:proofErr w:type="gramStart"/>
      <w:r>
        <w:t>по-видимому</w:t>
      </w:r>
      <w:proofErr w:type="gramEnd"/>
      <w:r>
        <w:t xml:space="preserve"> происходящее от голландского слова «</w:t>
      </w:r>
      <w:proofErr w:type="spellStart"/>
      <w:r>
        <w:t>пура</w:t>
      </w:r>
      <w:proofErr w:type="spellEnd"/>
      <w:r>
        <w:t>» — мера объема, удержалось до настоящего времени, хотя до конца XIX в. наряду с ним в южной России фигурировало и название «</w:t>
      </w:r>
      <w:proofErr w:type="spellStart"/>
      <w:r>
        <w:t>сканделла</w:t>
      </w:r>
      <w:proofErr w:type="spellEnd"/>
      <w:r>
        <w:t>» или «</w:t>
      </w:r>
      <w:proofErr w:type="spellStart"/>
      <w:r>
        <w:t>скантала</w:t>
      </w:r>
      <w:proofErr w:type="spellEnd"/>
      <w:r>
        <w:t xml:space="preserve">», от итальянского наименования сорта пшеницы. В то время как меры сыпучих тел, весы и гари уже издавна подвергались обязательной государственной проверке, ни конструкции </w:t>
      </w:r>
      <w:proofErr w:type="spellStart"/>
      <w:r>
        <w:t>пурок</w:t>
      </w:r>
      <w:proofErr w:type="spellEnd"/>
      <w:r>
        <w:t xml:space="preserve">, ни точность их работы не подвергались никакому контролю. </w:t>
      </w:r>
      <w:proofErr w:type="gramStart"/>
      <w:r>
        <w:t xml:space="preserve">К 90-м гг. XIX в. в хлебной торговле применялось большое число самых разнообразных типов </w:t>
      </w:r>
      <w:proofErr w:type="spellStart"/>
      <w:r>
        <w:t>пурок</w:t>
      </w:r>
      <w:proofErr w:type="spellEnd"/>
      <w:r>
        <w:t xml:space="preserve"> (около 15), при работе с которыми отмерялись самые различные объемы зерна — от 0,200 до 1,62 л, взвешивались на весах разнообразных </w:t>
      </w:r>
      <w:r>
        <w:lastRenderedPageBreak/>
        <w:t>конструкций и, в конечном счете, полученные такими способами величины объемной массы пересчитывались на массу 1 четверти.</w:t>
      </w:r>
      <w:proofErr w:type="gramEnd"/>
    </w:p>
    <w:p w:rsidR="00205870" w:rsidRDefault="00205870" w:rsidP="00205870">
      <w:pPr>
        <w:pStyle w:val="a3"/>
      </w:pPr>
      <w:r>
        <w:t xml:space="preserve">Результатом отсутствия какого-либо нормирования конструкций </w:t>
      </w:r>
      <w:proofErr w:type="spellStart"/>
      <w:r>
        <w:t>пурок</w:t>
      </w:r>
      <w:proofErr w:type="spellEnd"/>
      <w:r>
        <w:t xml:space="preserve"> и метода работы с ними был необычайно сильный разнобой в величине натуры одной и той же партии зерна, определяемой различными приборами. Несовершенство типа приборов приводило к большим злоупотреблениям при отмеривании зерна, объемная масса которого, по желанию профессионального «мерщика», получалась то больше, то меньше. </w:t>
      </w:r>
      <w:proofErr w:type="gramStart"/>
      <w:r>
        <w:t xml:space="preserve">Недостатки были учтены и Главное интендантское управление русской армии в 1883 г. установило единый стандартный прибор для определения натуры зерна — так называемую большую или четвериковую </w:t>
      </w:r>
      <w:proofErr w:type="spellStart"/>
      <w:r>
        <w:t>пурку</w:t>
      </w:r>
      <w:proofErr w:type="spellEnd"/>
      <w:r>
        <w:t xml:space="preserve"> емкостью в 1 четверик, равную 26,24 л. Этот прибор состоял из мерки и укрепленной над нею на определенной высоте воронки, диаметр и высота которой также строго нормировались.</w:t>
      </w:r>
      <w:proofErr w:type="gramEnd"/>
    </w:p>
    <w:p w:rsidR="00205870" w:rsidRDefault="00205870" w:rsidP="00205870">
      <w:pPr>
        <w:pStyle w:val="a3"/>
      </w:pPr>
      <w:r>
        <w:t xml:space="preserve">Зерно предварительно насыпали в воронку, открывали задвижки выходного отверстия и пересыпали без толчков и сотрясений в мерку Излишек зерна сгребали линейкой-греблом, после чего мерку взвешивали на весах. </w:t>
      </w:r>
      <w:proofErr w:type="gramStart"/>
      <w:r>
        <w:t>Интендантскую</w:t>
      </w:r>
      <w:proofErr w:type="gramEnd"/>
      <w:r>
        <w:t xml:space="preserve"> </w:t>
      </w:r>
      <w:proofErr w:type="spellStart"/>
      <w:r>
        <w:t>пурку</w:t>
      </w:r>
      <w:proofErr w:type="spellEnd"/>
      <w:r>
        <w:t xml:space="preserve"> применяли до 1917 г., но так как она являлась слишком громоздкой, то разрешалось пользоваться </w:t>
      </w:r>
      <w:proofErr w:type="spellStart"/>
      <w:r>
        <w:t>пуркой</w:t>
      </w:r>
      <w:proofErr w:type="spellEnd"/>
      <w:r>
        <w:t xml:space="preserve"> Исаева емкостью 1/32 четверика, состоявшей из конической мерки и цилиндра для ее наполнения. Излишек зерна в </w:t>
      </w:r>
      <w:proofErr w:type="spellStart"/>
      <w:r>
        <w:t>пурке</w:t>
      </w:r>
      <w:proofErr w:type="spellEnd"/>
      <w:r>
        <w:t xml:space="preserve"> Исаева не сгребали греблом, ввиду ее конической формы образовавшаяся горка была очень незначительна. </w:t>
      </w:r>
      <w:proofErr w:type="spellStart"/>
      <w:r>
        <w:t>Пурка</w:t>
      </w:r>
      <w:proofErr w:type="spellEnd"/>
      <w:r>
        <w:t xml:space="preserve"> Исаева была широко распространена не только в интендантском ведомстве при приемке зерна для армии, но и в хлебной торговле вообще. Необходимость установления единой, стандартной конструкции </w:t>
      </w:r>
      <w:proofErr w:type="spellStart"/>
      <w:r>
        <w:t>пурки</w:t>
      </w:r>
      <w:proofErr w:type="spellEnd"/>
      <w:r>
        <w:t xml:space="preserve">, обязательной для применения во всей стране, появилась давно. Уже в 1893 г. Главная палата мер и весов под руководством Д. И. Менделеева начала проводить работу по изучению существующих типов </w:t>
      </w:r>
      <w:proofErr w:type="spellStart"/>
      <w:r>
        <w:t>пурок</w:t>
      </w:r>
      <w:proofErr w:type="spellEnd"/>
      <w:r>
        <w:t xml:space="preserve"> и опубликовала несколько очень ценных исследований на эту тему.</w:t>
      </w:r>
    </w:p>
    <w:p w:rsidR="00205870" w:rsidRDefault="00205870" w:rsidP="00205870">
      <w:pPr>
        <w:pStyle w:val="a3"/>
      </w:pPr>
      <w:r>
        <w:t xml:space="preserve">Сам Менделеев отрицательно относился к мысли о возможности определения качества зерна по его натуре, считая, что точное суждение о качестве хлебного зерна может дать лишь подробный анализ, показывающий не только количество и качество посторонних примесей и влажность, но и содержание питательных начал (белковых и крахмалистых). Все же, учитывая невозможность проведения таких анализов при существующих условиях хлебной торговли, он признавал необходимость пользования </w:t>
      </w:r>
      <w:proofErr w:type="spellStart"/>
      <w:r>
        <w:t>пурками</w:t>
      </w:r>
      <w:proofErr w:type="spellEnd"/>
      <w:r>
        <w:t xml:space="preserve">, улучшив их конструкцию. Так как основным источником ошибок при определении натуры является процесс наполнения </w:t>
      </w:r>
      <w:proofErr w:type="spellStart"/>
      <w:r>
        <w:t>пурки</w:t>
      </w:r>
      <w:proofErr w:type="spellEnd"/>
      <w:r>
        <w:t xml:space="preserve"> зерном, в Главной палате мер и весов </w:t>
      </w:r>
      <w:proofErr w:type="spellStart"/>
      <w:r>
        <w:t>Доброхотовым</w:t>
      </w:r>
      <w:proofErr w:type="spellEnd"/>
      <w:r>
        <w:t xml:space="preserve"> была сконструирована </w:t>
      </w:r>
      <w:proofErr w:type="spellStart"/>
      <w:r>
        <w:t>пурка</w:t>
      </w:r>
      <w:proofErr w:type="spellEnd"/>
      <w:r>
        <w:t xml:space="preserve">, в которую зерно засыпалось прерывистым током, регулируемым качанием маятника. При таком способе ее наполнения исключались посторонние воздействия на быстроту и силу струи зерна, в </w:t>
      </w:r>
      <w:proofErr w:type="gramStart"/>
      <w:r>
        <w:t>связи</w:t>
      </w:r>
      <w:proofErr w:type="gramEnd"/>
      <w:r>
        <w:t xml:space="preserve"> с чем значительно повышалась точность определения. Однако вследствие своей громоздкости (один ее маятник весил 7 фунтов), она не могла получить широкого распространения. Поэтому впоследствии (в 1915 г.) Главная палата мер и весов установила в качестве стандартных большую (емкостью 926 мл) и малую (231 мл) российские </w:t>
      </w:r>
      <w:proofErr w:type="spellStart"/>
      <w:r>
        <w:t>пурки</w:t>
      </w:r>
      <w:proofErr w:type="spellEnd"/>
      <w:r>
        <w:t xml:space="preserve">, представляющих собой комбинацию наиболее удачных европейских и русских образцов. Сгребание излишка зерна в малой </w:t>
      </w:r>
      <w:proofErr w:type="spellStart"/>
      <w:r>
        <w:t>пурке</w:t>
      </w:r>
      <w:proofErr w:type="spellEnd"/>
      <w:r>
        <w:t xml:space="preserve"> производилось валиком, закрепленным на раме, что исключало злоупотребления. В большой — зерно срезалось в уровень с краями мерки специальным ножом, как и в современной конструкции. Все применявшиеся в России в то время </w:t>
      </w:r>
      <w:proofErr w:type="spellStart"/>
      <w:r>
        <w:t>пурки</w:t>
      </w:r>
      <w:proofErr w:type="spellEnd"/>
      <w:r>
        <w:t xml:space="preserve"> выражали объемную массу зерна в русских мерах (пуды, фунты, золотники), что очень сильно затрудняло пересчет для сопоставления натуры с нормами заграничного рынка. </w:t>
      </w:r>
      <w:proofErr w:type="gramStart"/>
      <w:r>
        <w:t xml:space="preserve">После 1917 г. начинается переход на метрическую систему, и с 1925 г. устанавливается в качестве обязательного определение натуры в метрической </w:t>
      </w:r>
      <w:proofErr w:type="spellStart"/>
      <w:r>
        <w:t>пурке</w:t>
      </w:r>
      <w:proofErr w:type="spellEnd"/>
      <w:r>
        <w:t>, выражаемое массой 1 л в граммах.</w:t>
      </w:r>
      <w:proofErr w:type="gramEnd"/>
    </w:p>
    <w:p w:rsidR="00205870" w:rsidRDefault="00205870" w:rsidP="00205870">
      <w:pPr>
        <w:pStyle w:val="a3"/>
      </w:pPr>
      <w:r>
        <w:lastRenderedPageBreak/>
        <w:t>В результате была разработана новая конструкция, которой пользуются и сейчас для определения натуры зерна.</w:t>
      </w:r>
    </w:p>
    <w:p w:rsidR="00205870" w:rsidRDefault="00205870" w:rsidP="00205870">
      <w:pPr>
        <w:pStyle w:val="a3"/>
      </w:pPr>
      <w:r>
        <w:t xml:space="preserve">В настоящее время определение натуры зерна проводят </w:t>
      </w:r>
      <w:proofErr w:type="gramStart"/>
      <w:r>
        <w:t>на</w:t>
      </w:r>
      <w:proofErr w:type="gramEnd"/>
      <w:r>
        <w:t xml:space="preserve"> литровой </w:t>
      </w:r>
      <w:proofErr w:type="spellStart"/>
      <w:r>
        <w:t>пурке</w:t>
      </w:r>
      <w:proofErr w:type="spellEnd"/>
      <w:r>
        <w:t xml:space="preserve"> с падающим грузом или на 20-литровой по ГОСТ 10840-64.</w:t>
      </w:r>
    </w:p>
    <w:p w:rsidR="00205870" w:rsidRDefault="00205870" w:rsidP="00205870">
      <w:pPr>
        <w:pStyle w:val="a3"/>
      </w:pPr>
      <w:r>
        <w:t xml:space="preserve">Определение натуры </w:t>
      </w:r>
      <w:proofErr w:type="gramStart"/>
      <w:r>
        <w:t>на</w:t>
      </w:r>
      <w:proofErr w:type="gramEnd"/>
      <w:r>
        <w:t xml:space="preserve"> литровой </w:t>
      </w:r>
      <w:proofErr w:type="spellStart"/>
      <w:r>
        <w:t>пурке</w:t>
      </w:r>
      <w:proofErr w:type="spellEnd"/>
      <w:r>
        <w:t xml:space="preserve"> проводят следующим образом. Вначале из средней пробы зерна удаляют крупные примеси. Отдельные части </w:t>
      </w:r>
      <w:proofErr w:type="spellStart"/>
      <w:r>
        <w:t>пурки</w:t>
      </w:r>
      <w:proofErr w:type="spellEnd"/>
      <w:r>
        <w:t xml:space="preserve"> устанавливают на ящике-футляре. Собирают весы. С правой стороны подвешивают мерку емкостью 1 л с опущенным в нее грузом, а с левой — чашку для гирь. Весы уравновешивают. Падающий груз достают из мерки. Мерку помещают в гнездо на ящике. В прорезь мерки вставляют нож, на него помещают груз. На мерку устанавливают пустотелый цилиндр — наполнитель, служащий для равномерного заполнения мерки зерном. В цилиндр с воронкой насыпают зерно, затем его помещают на наполнитель. Зерно высыпают в наполнитель, и снимают цилиндр с воронкой, затем вынимают нож, после чего зерно и складывают в мерку. С помощью ножа отделяют ровно в зерна, при этом перерезают отдельные зерна, попавшие между лезвием ножа и краями прорези в мерке. Излишки зерна, находящиеся на ноже высыпают. Снимают наполнитель, вынимают нож и взвешивают мерку с зерном.</w:t>
      </w:r>
    </w:p>
    <w:p w:rsidR="00205870" w:rsidRDefault="00205870" w:rsidP="00205870">
      <w:pPr>
        <w:pStyle w:val="a3"/>
      </w:pPr>
      <w:r>
        <w:t>Точность взвешивания допускает погрешность не более 0,5 г. Проводятся два определения натуры с расхождением для овса — не более 10 г, для других культур — не более 5 г.</w:t>
      </w:r>
    </w:p>
    <w:p w:rsidR="00205870" w:rsidRDefault="00205870" w:rsidP="00205870">
      <w:pPr>
        <w:pStyle w:val="2"/>
      </w:pPr>
      <w:r>
        <w:t>Значение натуры зерна</w:t>
      </w:r>
    </w:p>
    <w:p w:rsidR="00205870" w:rsidRDefault="00205870" w:rsidP="00205870">
      <w:pPr>
        <w:pStyle w:val="a3"/>
      </w:pPr>
      <w:r>
        <w:t xml:space="preserve">Современные конструкции </w:t>
      </w:r>
      <w:proofErr w:type="spellStart"/>
      <w:r>
        <w:t>пурок</w:t>
      </w:r>
      <w:proofErr w:type="spellEnd"/>
      <w:r>
        <w:t xml:space="preserve"> в значительной степени устраняют ошибки определения натуры.</w:t>
      </w:r>
    </w:p>
    <w:p w:rsidR="00205870" w:rsidRDefault="00205870" w:rsidP="00205870">
      <w:pPr>
        <w:pStyle w:val="a3"/>
      </w:pPr>
      <w:r>
        <w:t>Анализ предусматривает очистку зерна от примесей, отсутствие встряхивания, излишних толчков, сгребания зерна.</w:t>
      </w:r>
    </w:p>
    <w:p w:rsidR="00205870" w:rsidRDefault="00205870" w:rsidP="00205870">
      <w:pPr>
        <w:pStyle w:val="a3"/>
      </w:pPr>
      <w:r>
        <w:t xml:space="preserve">В данном случае на натуру более всего будут влиять плотность укладки и плотность зерна. Плотность укладки в свою очередь более всего зависит от </w:t>
      </w:r>
      <w:proofErr w:type="spellStart"/>
      <w:r>
        <w:t>выполненности</w:t>
      </w:r>
      <w:proofErr w:type="spellEnd"/>
      <w:r>
        <w:t xml:space="preserve"> зерна. Отсюда можно сделать вывод, что при прочих равных условиях натура характеризует относительное содержание эндосперма и оболочек в зерне. При этом на величину натуры не должны влиять влажность и форма зерна.</w:t>
      </w:r>
    </w:p>
    <w:p w:rsidR="00205870" w:rsidRDefault="00205870" w:rsidP="00205870">
      <w:pPr>
        <w:pStyle w:val="a3"/>
      </w:pPr>
      <w:r>
        <w:t>Натура зерна является показателем мукомольных свойств зерна. Чем больше натура зерна, тем выше выход муки. Величина натуры определяет также выход крупы, однако в данном случае имеется много побочных факторов, влияющих на натуру</w:t>
      </w:r>
      <w:proofErr w:type="gramStart"/>
      <w:r>
        <w:t xml:space="preserve"> Н</w:t>
      </w:r>
      <w:proofErr w:type="gramEnd"/>
      <w:r>
        <w:t>ельзя преувеличивать значение натуры зерна, например, хлебопекарные свойства пшеницы и ржи не находятся в зависимости от этого показателя качества. Натура имеет также значение при расчете емкостей для хранения зерна.</w:t>
      </w:r>
    </w:p>
    <w:p w:rsidR="00205870" w:rsidRDefault="00205870" w:rsidP="00205870">
      <w:pPr>
        <w:pStyle w:val="a3"/>
      </w:pPr>
      <w:r>
        <w:t>Натуру зерна определяют для пшеницы, ржи, ячменя и овса. Для других культур она не входит в число показателей качества, так как для них наблюдается особо сложная зависимость между натурой, с одной стороны, и физическими, химическими и другими свойствами зерна, с другой. Натура также не определяется при оценке качества пивоваренного ячменя.</w:t>
      </w:r>
    </w:p>
    <w:p w:rsidR="00B92185" w:rsidRDefault="00B92185" w:rsidP="00205870">
      <w:pPr>
        <w:pStyle w:val="a3"/>
      </w:pPr>
    </w:p>
    <w:p w:rsidR="00B92185" w:rsidRDefault="00B92185" w:rsidP="00205870">
      <w:pPr>
        <w:pStyle w:val="a3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B92185" w:rsidTr="00B92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185" w:rsidRDefault="00B92185"/>
          <w:p w:rsidR="00B92185" w:rsidRDefault="00B92185" w:rsidP="00B92185">
            <w:pPr>
              <w:pStyle w:val="1"/>
            </w:pPr>
          </w:p>
          <w:p w:rsidR="00B92185" w:rsidRDefault="00B92185" w:rsidP="00B92185">
            <w:r>
              <w:br w:type="textWrapping" w:clear="all"/>
            </w:r>
          </w:p>
          <w:tbl>
            <w:tblPr>
              <w:tblW w:w="4912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B92185" w:rsidTr="00B9218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92185" w:rsidRPr="00B92185" w:rsidRDefault="00B92185" w:rsidP="00B92185">
                  <w:pPr>
                    <w:spacing w:after="240"/>
                  </w:pPr>
                </w:p>
                <w:p w:rsidR="00B92185" w:rsidRDefault="00B92185" w:rsidP="00B92185">
                  <w:pPr>
                    <w:pStyle w:val="1"/>
                  </w:pPr>
                  <w:r>
                    <w:t>ГОСТ 10840-64</w:t>
                  </w:r>
                </w:p>
                <w:p w:rsidR="00B92185" w:rsidRDefault="00B92185" w:rsidP="00B92185">
                  <w:pPr>
                    <w:pStyle w:val="2"/>
                  </w:pPr>
                  <w:r>
                    <w:t>Зерно. Методы определения натуры</w:t>
                  </w:r>
                </w:p>
                <w:tbl>
                  <w:tblPr>
                    <w:tblW w:w="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269"/>
                    <w:gridCol w:w="5996"/>
                  </w:tblGrid>
                  <w:tr w:rsidR="00B92185" w:rsidTr="00B9218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777777"/>
                          <w:right w:val="single" w:sz="6" w:space="0" w:color="777777"/>
                        </w:tcBorders>
                        <w:noWrap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B92185" w:rsidRDefault="00B92185">
                        <w:pPr>
                          <w:jc w:val="righ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Обозначение: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777777"/>
                          <w:right w:val="nil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B92185" w:rsidRDefault="00B9218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ГОСТ 10840-64</w:t>
                        </w:r>
                      </w:p>
                    </w:tc>
                  </w:tr>
                  <w:tr w:rsidR="00B92185" w:rsidTr="00B9218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777777"/>
                          <w:right w:val="single" w:sz="6" w:space="0" w:color="777777"/>
                        </w:tcBorders>
                        <w:noWrap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B92185" w:rsidRDefault="00B92185">
                        <w:pPr>
                          <w:jc w:val="righ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Статус: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777777"/>
                          <w:right w:val="nil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B92185" w:rsidRDefault="00B9218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действующий</w:t>
                        </w:r>
                      </w:p>
                    </w:tc>
                  </w:tr>
                  <w:tr w:rsidR="00B92185" w:rsidTr="00B9218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777777"/>
                          <w:right w:val="single" w:sz="6" w:space="0" w:color="777777"/>
                        </w:tcBorders>
                        <w:noWrap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B92185" w:rsidRDefault="00B92185">
                        <w:pPr>
                          <w:jc w:val="righ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Тип: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777777"/>
                          <w:right w:val="nil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B92185" w:rsidRDefault="00B9218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ГОСТ</w:t>
                        </w:r>
                      </w:p>
                    </w:tc>
                  </w:tr>
                  <w:tr w:rsidR="00B92185" w:rsidTr="00B9218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777777"/>
                          <w:right w:val="single" w:sz="6" w:space="0" w:color="777777"/>
                        </w:tcBorders>
                        <w:noWrap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B92185" w:rsidRDefault="00B92185">
                        <w:pPr>
                          <w:jc w:val="righ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Название русское: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777777"/>
                          <w:right w:val="nil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B92185" w:rsidRDefault="00B9218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Зерно. Методы определения натуры</w:t>
                        </w:r>
                      </w:p>
                    </w:tc>
                  </w:tr>
                  <w:tr w:rsidR="00B92185" w:rsidRPr="00B92185" w:rsidTr="00B9218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777777"/>
                          <w:right w:val="single" w:sz="6" w:space="0" w:color="777777"/>
                        </w:tcBorders>
                        <w:noWrap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B92185" w:rsidRDefault="00B92185">
                        <w:pPr>
                          <w:jc w:val="righ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Название английское: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777777"/>
                          <w:right w:val="nil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B92185" w:rsidRPr="00B92185" w:rsidRDefault="00B92185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B92185">
                          <w:rPr>
                            <w:lang w:val="en-US"/>
                          </w:rPr>
                          <w:t xml:space="preserve">Grain. Methods of determination of the </w:t>
                        </w:r>
                        <w:proofErr w:type="spellStart"/>
                        <w:r w:rsidRPr="00B92185">
                          <w:rPr>
                            <w:lang w:val="en-US"/>
                          </w:rPr>
                          <w:t>hectolitre</w:t>
                        </w:r>
                        <w:proofErr w:type="spellEnd"/>
                        <w:r w:rsidRPr="00B92185">
                          <w:rPr>
                            <w:lang w:val="en-US"/>
                          </w:rPr>
                          <w:t xml:space="preserve"> weight</w:t>
                        </w:r>
                      </w:p>
                    </w:tc>
                  </w:tr>
                  <w:tr w:rsidR="00B92185" w:rsidTr="00B9218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777777"/>
                          <w:right w:val="single" w:sz="6" w:space="0" w:color="777777"/>
                        </w:tcBorders>
                        <w:noWrap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B92185" w:rsidRDefault="00B92185">
                        <w:pPr>
                          <w:jc w:val="righ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Дата актуализации текста: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777777"/>
                          <w:right w:val="nil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B92185" w:rsidRDefault="00B9218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06.04.2015</w:t>
                        </w:r>
                      </w:p>
                    </w:tc>
                  </w:tr>
                  <w:tr w:rsidR="00B92185" w:rsidTr="00B9218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777777"/>
                          <w:right w:val="single" w:sz="6" w:space="0" w:color="777777"/>
                        </w:tcBorders>
                        <w:noWrap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B92185" w:rsidRDefault="00B92185">
                        <w:pPr>
                          <w:jc w:val="righ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Дата актуализации описания: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777777"/>
                          <w:right w:val="nil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B92185" w:rsidRDefault="00B9218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07.08.2016</w:t>
                        </w:r>
                      </w:p>
                    </w:tc>
                  </w:tr>
                  <w:tr w:rsidR="00B92185" w:rsidTr="00B9218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777777"/>
                          <w:right w:val="single" w:sz="6" w:space="0" w:color="777777"/>
                        </w:tcBorders>
                        <w:noWrap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B92185" w:rsidRDefault="00B92185">
                        <w:pPr>
                          <w:jc w:val="righ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Дата издания: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777777"/>
                          <w:right w:val="nil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B92185" w:rsidRDefault="00B9218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01.05.2009</w:t>
                        </w:r>
                      </w:p>
                    </w:tc>
                  </w:tr>
                  <w:tr w:rsidR="00B92185" w:rsidTr="00B9218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777777"/>
                          <w:right w:val="single" w:sz="6" w:space="0" w:color="777777"/>
                        </w:tcBorders>
                        <w:noWrap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B92185" w:rsidRDefault="00B92185">
                        <w:pPr>
                          <w:jc w:val="righ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Дата введения в действие: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777777"/>
                          <w:right w:val="nil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B92185" w:rsidRDefault="00B9218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01.01.1965</w:t>
                        </w:r>
                      </w:p>
                    </w:tc>
                  </w:tr>
                  <w:tr w:rsidR="00B92185" w:rsidTr="00B9218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777777"/>
                          <w:right w:val="single" w:sz="6" w:space="0" w:color="777777"/>
                        </w:tcBorders>
                        <w:noWrap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B92185" w:rsidRDefault="00B92185">
                        <w:pPr>
                          <w:jc w:val="righ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Дата последнего изменения: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777777"/>
                          <w:right w:val="nil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B92185" w:rsidRDefault="00B9218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18.07.2016</w:t>
                        </w:r>
                      </w:p>
                    </w:tc>
                  </w:tr>
                  <w:tr w:rsidR="00B92185" w:rsidTr="00B9218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777777"/>
                          <w:right w:val="single" w:sz="6" w:space="0" w:color="777777"/>
                        </w:tcBorders>
                        <w:noWrap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B92185" w:rsidRDefault="00B92185">
                        <w:pPr>
                          <w:jc w:val="righ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Переиздание: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777777"/>
                          <w:right w:val="nil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B92185" w:rsidRDefault="00B9218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переиздание с </w:t>
                        </w:r>
                        <w:proofErr w:type="spellStart"/>
                        <w:r>
                          <w:t>изм</w:t>
                        </w:r>
                        <w:proofErr w:type="spellEnd"/>
                        <w:r>
                          <w:t>. 1</w:t>
                        </w:r>
                      </w:p>
                    </w:tc>
                  </w:tr>
                  <w:tr w:rsidR="00B92185" w:rsidTr="00B9218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777777"/>
                          <w:right w:val="single" w:sz="6" w:space="0" w:color="777777"/>
                        </w:tcBorders>
                        <w:noWrap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B92185" w:rsidRDefault="00B92185">
                        <w:pPr>
                          <w:jc w:val="righ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Область и условия применения: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777777"/>
                          <w:right w:val="nil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B92185" w:rsidRDefault="00B9218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Настоящий стандарт распространяется на зерно, предназначенное для продовольственных, фуражных и технических целей, и устанавливает методы определения натуры</w:t>
                        </w:r>
                      </w:p>
                    </w:tc>
                  </w:tr>
                  <w:tr w:rsidR="00B92185" w:rsidTr="00B9218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777777"/>
                          <w:right w:val="single" w:sz="6" w:space="0" w:color="777777"/>
                        </w:tcBorders>
                        <w:noWrap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B92185" w:rsidRDefault="00B92185">
                        <w:pPr>
                          <w:jc w:val="righ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Взамен в части: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777777"/>
                          <w:right w:val="nil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B92185" w:rsidRDefault="00B9218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ГОСТ 3040-55 в части методов определения натуры (</w:t>
                        </w:r>
                        <w:proofErr w:type="spellStart"/>
                        <w:r>
                          <w:t>пп</w:t>
                        </w:r>
                        <w:proofErr w:type="spellEnd"/>
                        <w:r>
                          <w:t xml:space="preserve">. 32 - </w:t>
                        </w:r>
                        <w:r>
                          <w:lastRenderedPageBreak/>
                          <w:t>34)</w:t>
                        </w:r>
                      </w:p>
                    </w:tc>
                  </w:tr>
                  <w:tr w:rsidR="00B92185" w:rsidTr="00B9218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777777"/>
                          <w:right w:val="single" w:sz="6" w:space="0" w:color="777777"/>
                        </w:tcBorders>
                        <w:noWrap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B92185" w:rsidRDefault="00B92185">
                        <w:pPr>
                          <w:jc w:val="righ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lastRenderedPageBreak/>
                          <w:t>Список изменений: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777777"/>
                          <w:right w:val="nil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B92185" w:rsidRDefault="00B9218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№0 от (</w:t>
                        </w:r>
                        <w:proofErr w:type="spellStart"/>
                        <w:r>
                          <w:t>рег</w:t>
                        </w:r>
                        <w:proofErr w:type="spellEnd"/>
                        <w:r>
                          <w:t>.</w:t>
                        </w:r>
                        <w:proofErr w:type="gramStart"/>
                        <w:r>
                          <w:t xml:space="preserve"> )</w:t>
                        </w:r>
                        <w:proofErr w:type="gramEnd"/>
                        <w:r>
                          <w:t xml:space="preserve"> «Срок действия продлен»</w:t>
                        </w:r>
                        <w:r>
                          <w:br/>
                          <w:t>№0 от (</w:t>
                        </w:r>
                        <w:proofErr w:type="spellStart"/>
                        <w:r>
                          <w:t>рег</w:t>
                        </w:r>
                        <w:proofErr w:type="spellEnd"/>
                        <w:r>
                          <w:t>.</w:t>
                        </w:r>
                        <w:proofErr w:type="gramStart"/>
                        <w:r>
                          <w:t xml:space="preserve"> )</w:t>
                        </w:r>
                        <w:proofErr w:type="gramEnd"/>
                        <w:r>
                          <w:t xml:space="preserve"> «Поправка к изменению»</w:t>
                        </w:r>
                        <w:r>
                          <w:br/>
                          <w:t>№1 от (</w:t>
                        </w:r>
                        <w:proofErr w:type="spellStart"/>
                        <w:r>
                          <w:t>рег</w:t>
                        </w:r>
                        <w:proofErr w:type="spellEnd"/>
                        <w:r>
                          <w:t>.</w:t>
                        </w:r>
                        <w:proofErr w:type="gramStart"/>
                        <w:r>
                          <w:t xml:space="preserve"> )</w:t>
                        </w:r>
                        <w:proofErr w:type="gramEnd"/>
                        <w:r>
                          <w:t xml:space="preserve"> «Срок действия продлен»</w:t>
                        </w:r>
                        <w:r>
                          <w:br/>
                          <w:t>№2 от (</w:t>
                        </w:r>
                        <w:proofErr w:type="spellStart"/>
                        <w:r>
                          <w:t>рег</w:t>
                        </w:r>
                        <w:proofErr w:type="spellEnd"/>
                        <w:r>
                          <w:t>.</w:t>
                        </w:r>
                        <w:proofErr w:type="gramStart"/>
                        <w:r>
                          <w:t xml:space="preserve"> )</w:t>
                        </w:r>
                        <w:proofErr w:type="gramEnd"/>
                        <w:r>
                          <w:t xml:space="preserve"> «Срок действия продлен»</w:t>
                        </w:r>
                      </w:p>
                    </w:tc>
                  </w:tr>
                  <w:tr w:rsidR="00B92185" w:rsidTr="00B9218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777777"/>
                          <w:right w:val="single" w:sz="6" w:space="0" w:color="777777"/>
                        </w:tcBorders>
                        <w:noWrap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B92185" w:rsidRDefault="00B92185">
                        <w:pPr>
                          <w:jc w:val="righ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Расположен в: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777777"/>
                          <w:right w:val="nil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B92185" w:rsidRDefault="00B92185" w:rsidP="00B92185">
                        <w:hyperlink r:id="rId15" w:history="1">
                          <w:r>
                            <w:rPr>
                              <w:rStyle w:val="a6"/>
                            </w:rPr>
                            <w:t>Общероссийский классификатор стандартов</w:t>
                          </w:r>
                        </w:hyperlink>
                        <w:r>
                          <w:br/>
                          <w:t xml:space="preserve">  → </w:t>
                        </w:r>
                        <w:hyperlink r:id="rId16" w:history="1">
                          <w:r>
                            <w:rPr>
                              <w:rStyle w:val="a6"/>
                            </w:rPr>
                            <w:t>Производство пищевых продуктов</w:t>
                          </w:r>
                        </w:hyperlink>
                        <w:r>
                          <w:br/>
                          <w:t xml:space="preserve">    → </w:t>
                        </w:r>
                        <w:hyperlink r:id="rId17" w:history="1">
                          <w:r>
                            <w:rPr>
                              <w:rStyle w:val="a6"/>
                            </w:rPr>
                            <w:t>Зерновые, бобовые и продукты их переработки</w:t>
                          </w:r>
                        </w:hyperlink>
                      </w:p>
                      <w:p w:rsidR="00B92185" w:rsidRDefault="00B92185" w:rsidP="00B92185">
                        <w:hyperlink r:id="rId18" w:history="1">
                          <w:r>
                            <w:rPr>
                              <w:rStyle w:val="a6"/>
                            </w:rPr>
                            <w:t>Классификатор государственных стандартов</w:t>
                          </w:r>
                        </w:hyperlink>
                        <w:r>
                          <w:br/>
                          <w:t xml:space="preserve">  → </w:t>
                        </w:r>
                        <w:hyperlink r:id="rId19" w:history="1">
                          <w:r>
                            <w:rPr>
                              <w:rStyle w:val="a6"/>
                            </w:rPr>
                            <w:t>Сельское и лесное хозяйство</w:t>
                          </w:r>
                        </w:hyperlink>
                        <w:r>
                          <w:br/>
                          <w:t xml:space="preserve">    → </w:t>
                        </w:r>
                        <w:hyperlink r:id="rId20" w:history="1">
                          <w:r>
                            <w:rPr>
                              <w:rStyle w:val="a6"/>
                            </w:rPr>
                            <w:t>Полевые культуры</w:t>
                          </w:r>
                        </w:hyperlink>
                        <w:r>
                          <w:br/>
                          <w:t xml:space="preserve">      → </w:t>
                        </w:r>
                        <w:hyperlink r:id="rId21" w:history="1">
                          <w:r>
                            <w:rPr>
                              <w:rStyle w:val="a6"/>
                            </w:rPr>
                            <w:t>Методы испытаний. Упаковка. Маркировка</w:t>
                          </w:r>
                        </w:hyperlink>
                      </w:p>
                      <w:p w:rsidR="00B92185" w:rsidRDefault="00B92185" w:rsidP="00B92185">
                        <w:hyperlink r:id="rId22" w:history="1">
                          <w:r>
                            <w:rPr>
                              <w:rStyle w:val="a6"/>
                            </w:rPr>
                            <w:t>Общероссийский классификатор продукции</w:t>
                          </w:r>
                        </w:hyperlink>
                        <w:r>
                          <w:br/>
                          <w:t xml:space="preserve">  → </w:t>
                        </w:r>
                        <w:hyperlink r:id="rId23" w:history="1">
                          <w:r>
                            <w:rPr>
                              <w:rStyle w:val="a6"/>
                            </w:rPr>
                            <w:t>Продукция растениеводства сельского и лесного хозяйства</w:t>
                          </w:r>
                        </w:hyperlink>
                        <w:r>
                          <w:br/>
                          <w:t xml:space="preserve">    → </w:t>
                        </w:r>
                        <w:hyperlink r:id="rId24" w:history="1">
                          <w:r>
                            <w:rPr>
                              <w:rStyle w:val="a6"/>
                            </w:rPr>
                            <w:t>Зерновые и зернобобовые культуры</w:t>
                          </w:r>
                        </w:hyperlink>
                      </w:p>
                      <w:p w:rsidR="00B92185" w:rsidRDefault="00B92185" w:rsidP="00B92185">
                        <w:pPr>
                          <w:rPr>
                            <w:sz w:val="24"/>
                            <w:szCs w:val="24"/>
                          </w:rPr>
                        </w:pPr>
                        <w:hyperlink r:id="rId25" w:history="1">
                          <w:r>
                            <w:rPr>
                              <w:rStyle w:val="a6"/>
                            </w:rPr>
                            <w:t>Технические регламенты Таможенного союза</w:t>
                          </w:r>
                          <w:proofErr w:type="gramStart"/>
                        </w:hyperlink>
                        <w:r>
                          <w:br/>
                          <w:t xml:space="preserve">  → </w:t>
                        </w:r>
                        <w:hyperlink r:id="rId26" w:history="1">
                          <w:r>
                            <w:rPr>
                              <w:rStyle w:val="a6"/>
                            </w:rPr>
                            <w:t>О</w:t>
                          </w:r>
                          <w:proofErr w:type="gramEnd"/>
                          <w:r>
                            <w:rPr>
                              <w:rStyle w:val="a6"/>
                            </w:rPr>
                            <w:t xml:space="preserve"> безопасности пищевой продукции</w:t>
                          </w:r>
                        </w:hyperlink>
                        <w:r>
                          <w:br/>
                          <w:t xml:space="preserve">    → </w:t>
                        </w:r>
                        <w:hyperlink r:id="rId27" w:history="1">
                          <w:r>
                            <w:rPr>
                              <w:rStyle w:val="a6"/>
                            </w:rPr>
                            <w:t>Перечень стандартов к техническому регламенту Таможенного союза</w:t>
                          </w:r>
                        </w:hyperlink>
                        <w:r>
                          <w:br/>
                          <w:t xml:space="preserve">      → </w:t>
                        </w:r>
                        <w:hyperlink r:id="rId28" w:history="1">
                          <w:r>
                            <w:rPr>
                              <w:rStyle w:val="a6"/>
                            </w:rPr>
                            <w:t>Перечень стандартов, содержащих правила и методы исследований и измерений, в том числе правила отбора образцов, необходимые для применения и исполнения требований технического регламента «О безопасности пищевой продукции» и осуществления оценки...</w:t>
                          </w:r>
                        </w:hyperlink>
                        <w:r>
                          <w:br/>
                          <w:t xml:space="preserve">        → </w:t>
                        </w:r>
                        <w:hyperlink r:id="rId29" w:history="1">
                          <w:r>
                            <w:rPr>
                              <w:rStyle w:val="a6"/>
                            </w:rPr>
                            <w:t>Межгосударственные стандарты</w:t>
                          </w:r>
                        </w:hyperlink>
                      </w:p>
                    </w:tc>
                  </w:tr>
                  <w:tr w:rsidR="00B92185" w:rsidTr="00B9218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777777"/>
                          <w:right w:val="single" w:sz="6" w:space="0" w:color="777777"/>
                        </w:tcBorders>
                        <w:noWrap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B92185" w:rsidRDefault="00B92185">
                        <w:pPr>
                          <w:jc w:val="righ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Приложение №0: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777777"/>
                          <w:right w:val="nil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B92185" w:rsidRDefault="00B92185">
                        <w:pPr>
                          <w:rPr>
                            <w:sz w:val="24"/>
                            <w:szCs w:val="24"/>
                          </w:rPr>
                        </w:pPr>
                        <w:hyperlink r:id="rId30" w:anchor="37939" w:history="1">
                          <w:r>
                            <w:rPr>
                              <w:rStyle w:val="a6"/>
                            </w:rPr>
                            <w:t xml:space="preserve">Изменение №1 </w:t>
                          </w:r>
                          <w:proofErr w:type="gramStart"/>
                          <w:r>
                            <w:rPr>
                              <w:rStyle w:val="a6"/>
                            </w:rPr>
                            <w:t>к</w:t>
                          </w:r>
                          <w:proofErr w:type="gramEnd"/>
                          <w:r>
                            <w:rPr>
                              <w:rStyle w:val="a6"/>
                            </w:rPr>
                            <w:t xml:space="preserve"> ГОСТ 10840-64</w:t>
                          </w:r>
                        </w:hyperlink>
                      </w:p>
                    </w:tc>
                  </w:tr>
                  <w:tr w:rsidR="00B92185" w:rsidTr="00B9218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777777"/>
                          <w:right w:val="single" w:sz="6" w:space="0" w:color="777777"/>
                        </w:tcBorders>
                        <w:noWrap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B92185" w:rsidRDefault="00B92185">
                        <w:pPr>
                          <w:jc w:val="righ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Приложение №1: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777777"/>
                          <w:right w:val="nil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B92185" w:rsidRDefault="00B92185">
                        <w:pPr>
                          <w:rPr>
                            <w:sz w:val="24"/>
                            <w:szCs w:val="24"/>
                          </w:rPr>
                        </w:pPr>
                        <w:hyperlink r:id="rId31" w:anchor="43554" w:history="1">
                          <w:r>
                            <w:rPr>
                              <w:rStyle w:val="a6"/>
                            </w:rPr>
                            <w:t xml:space="preserve">Изменение №2 </w:t>
                          </w:r>
                          <w:proofErr w:type="gramStart"/>
                          <w:r>
                            <w:rPr>
                              <w:rStyle w:val="a6"/>
                            </w:rPr>
                            <w:t>к</w:t>
                          </w:r>
                          <w:proofErr w:type="gramEnd"/>
                          <w:r>
                            <w:rPr>
                              <w:rStyle w:val="a6"/>
                            </w:rPr>
                            <w:t xml:space="preserve"> ГОСТ 10840-64</w:t>
                          </w:r>
                        </w:hyperlink>
                      </w:p>
                    </w:tc>
                  </w:tr>
                </w:tbl>
                <w:p w:rsidR="00B92185" w:rsidRDefault="00B92185" w:rsidP="00B92185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lastRenderedPageBreak/>
                    <w:drawing>
                      <wp:inline distT="0" distB="0" distL="0" distR="0">
                        <wp:extent cx="6000750" cy="8705850"/>
                        <wp:effectExtent l="19050" t="0" r="0" b="0"/>
                        <wp:docPr id="24" name="Рисунок 34" descr="ГОСТ 10840-64. Страниц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ГОСТ 10840-64. Страница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0" cy="870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  <w:r>
                    <w:rPr>
                      <w:noProof/>
                      <w:lang w:eastAsia="ru-RU"/>
                    </w:rPr>
                    <w:lastRenderedPageBreak/>
                    <w:drawing>
                      <wp:inline distT="0" distB="0" distL="0" distR="0">
                        <wp:extent cx="6000750" cy="8705850"/>
                        <wp:effectExtent l="19050" t="0" r="0" b="0"/>
                        <wp:docPr id="27" name="Рисунок 35" descr="ГОСТ 10840-64. Страница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ГОСТ 10840-64. Страница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0" cy="870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  <w:r>
                    <w:rPr>
                      <w:noProof/>
                      <w:lang w:eastAsia="ru-RU"/>
                    </w:rPr>
                    <w:lastRenderedPageBreak/>
                    <w:drawing>
                      <wp:inline distT="0" distB="0" distL="0" distR="0">
                        <wp:extent cx="6000750" cy="8705850"/>
                        <wp:effectExtent l="19050" t="0" r="0" b="0"/>
                        <wp:docPr id="28" name="Рисунок 36" descr="ГОСТ 10840-64. Страница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ГОСТ 10840-64. Страница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0" cy="870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92185" w:rsidRDefault="00B92185" w:rsidP="00B92185">
                  <w:pPr>
                    <w:pStyle w:val="3"/>
                  </w:pPr>
                  <w:r>
                    <w:t xml:space="preserve">Приложения к </w:t>
                  </w:r>
                  <w:proofErr w:type="spellStart"/>
                  <w:r>
                    <w:t>ГОСТу</w:t>
                  </w:r>
                  <w:proofErr w:type="spellEnd"/>
                </w:p>
                <w:p w:rsidR="00B92185" w:rsidRDefault="00B92185" w:rsidP="00B92185">
                  <w:pPr>
                    <w:pStyle w:val="4"/>
                  </w:pPr>
                  <w:bookmarkStart w:id="0" w:name="37939"/>
                  <w:bookmarkEnd w:id="0"/>
                  <w:r>
                    <w:lastRenderedPageBreak/>
                    <w:t xml:space="preserve">Изменение №1 </w:t>
                  </w:r>
                  <w:proofErr w:type="gramStart"/>
                  <w:r>
                    <w:t>к</w:t>
                  </w:r>
                  <w:proofErr w:type="gramEnd"/>
                  <w:r>
                    <w:t xml:space="preserve"> ГОСТ 10840-64</w:t>
                  </w:r>
                </w:p>
                <w:tbl>
                  <w:tblPr>
                    <w:tblW w:w="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645"/>
                    <w:gridCol w:w="3092"/>
                  </w:tblGrid>
                  <w:tr w:rsidR="00B92185" w:rsidTr="00B9218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92185" w:rsidRDefault="00B92185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Обозначение: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2185" w:rsidRDefault="00B9218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Изменение №1 </w:t>
                        </w:r>
                        <w:proofErr w:type="gramStart"/>
                        <w:r>
                          <w:t>к</w:t>
                        </w:r>
                        <w:proofErr w:type="gramEnd"/>
                        <w:r>
                          <w:t xml:space="preserve"> ГОСТ 10840-64</w:t>
                        </w:r>
                      </w:p>
                    </w:tc>
                  </w:tr>
                  <w:tr w:rsidR="00B92185" w:rsidTr="00B9218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92185" w:rsidRDefault="00B92185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Дата введения в действие: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2185" w:rsidRDefault="00B9218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01.08.1984</w:t>
                        </w:r>
                      </w:p>
                    </w:tc>
                  </w:tr>
                </w:tbl>
                <w:p w:rsidR="00B92185" w:rsidRDefault="00B92185" w:rsidP="00B92185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Текст поправки интегрирован в текст или описание стандарта.</w:t>
                  </w:r>
                </w:p>
                <w:p w:rsidR="00B92185" w:rsidRDefault="00B92185" w:rsidP="00B92185">
                  <w:pPr>
                    <w:pStyle w:val="4"/>
                    <w:rPr>
                      <w:i w:val="0"/>
                      <w:iCs w:val="0"/>
                      <w:sz w:val="28"/>
                      <w:szCs w:val="28"/>
                    </w:rPr>
                  </w:pPr>
                  <w:bookmarkStart w:id="1" w:name="43554"/>
                  <w:bookmarkEnd w:id="1"/>
                  <w:r>
                    <w:t xml:space="preserve">Изменение №2 </w:t>
                  </w:r>
                  <w:proofErr w:type="gramStart"/>
                  <w:r>
                    <w:t>к</w:t>
                  </w:r>
                  <w:proofErr w:type="gramEnd"/>
                  <w:r>
                    <w:t xml:space="preserve"> ГОСТ 10840-64</w:t>
                  </w:r>
                </w:p>
                <w:tbl>
                  <w:tblPr>
                    <w:tblW w:w="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645"/>
                    <w:gridCol w:w="3092"/>
                  </w:tblGrid>
                  <w:tr w:rsidR="00B92185" w:rsidTr="00B9218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92185" w:rsidRDefault="00B92185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Обозначение: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2185" w:rsidRDefault="00B9218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Изменение №2 </w:t>
                        </w:r>
                        <w:proofErr w:type="gramStart"/>
                        <w:r>
                          <w:t>к</w:t>
                        </w:r>
                        <w:proofErr w:type="gramEnd"/>
                        <w:r>
                          <w:t xml:space="preserve"> ГОСТ 10840-64</w:t>
                        </w:r>
                      </w:p>
                    </w:tc>
                  </w:tr>
                  <w:tr w:rsidR="00B92185" w:rsidTr="00B9218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92185" w:rsidRDefault="00B92185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Дата введения в действие: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2185" w:rsidRDefault="00B9218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01.07.1988</w:t>
                        </w:r>
                      </w:p>
                    </w:tc>
                  </w:tr>
                </w:tbl>
                <w:p w:rsidR="00B92185" w:rsidRDefault="00B92185" w:rsidP="00B92185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Текст поправки интегрирован в текст или описание стандарта.</w:t>
                  </w:r>
                </w:p>
                <w:p w:rsidR="00B92185" w:rsidRDefault="00B92185" w:rsidP="00B92185">
                  <w:pPr>
                    <w:pStyle w:val="2"/>
                    <w:rPr>
                      <w:sz w:val="32"/>
                      <w:szCs w:val="32"/>
                    </w:rPr>
                  </w:pPr>
                  <w:hyperlink r:id="rId35" w:history="1">
                    <w:r>
                      <w:rPr>
                        <w:rStyle w:val="a6"/>
                      </w:rPr>
                      <w:t>Вернуться в "Каталог ГОСТ"</w:t>
                    </w:r>
                  </w:hyperlink>
                </w:p>
                <w:p w:rsidR="00B92185" w:rsidRDefault="00B92185" w:rsidP="00B92185">
                  <w:pPr>
                    <w:pStyle w:val="a3"/>
                  </w:pPr>
                  <w:r>
                    <w:t> </w:t>
                  </w:r>
                </w:p>
                <w:p w:rsidR="00B92185" w:rsidRDefault="00B92185" w:rsidP="00B92185">
                  <w:pPr>
                    <w:pStyle w:val="a3"/>
                  </w:pPr>
                  <w:r>
                    <w:t> </w:t>
                  </w:r>
                </w:p>
                <w:p w:rsidR="00B92185" w:rsidRDefault="00B92185" w:rsidP="00B92185">
                  <w:pPr>
                    <w:pStyle w:val="a3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9" name="Рисунок 37" descr="http://www.internet-law.ru/template/standard/bookmarks/blank.gif">
                          <a:hlinkClick xmlns:a="http://schemas.openxmlformats.org/drawingml/2006/main" r:id="rId36" tgtFrame="&quot;_blank&quot;" tooltip="&quot;ВКонтакте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www.internet-law.ru/template/standard/bookmarks/blank.gif">
                                  <a:hlinkClick r:id="rId36" tgtFrame="&quot;_blank&quot;" tooltip="&quot;ВКонтакте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1" name="Рисунок 38" descr="http://www.internet-law.ru/template/standard/bookmarks/blank.gif">
                          <a:hlinkClick xmlns:a="http://schemas.openxmlformats.org/drawingml/2006/main" r:id="rId38" tgtFrame="&quot;_blank&quot;" tooltip="&quot;Faceboo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www.internet-law.ru/template/standard/bookmarks/blank.gif">
                                  <a:hlinkClick r:id="rId38" tgtFrame="&quot;_blank&quot;" tooltip="&quot;Faceboo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2" name="Рисунок 39" descr="http://www.internet-law.ru/template/standard/bookmarks/blank.gif">
                          <a:hlinkClick xmlns:a="http://schemas.openxmlformats.org/drawingml/2006/main" r:id="rId39" tgtFrame="&quot;_blank&quot;" tooltip="&quot;Twitter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://www.internet-law.ru/template/standard/bookmarks/blank.gif">
                                  <a:hlinkClick r:id="rId39" tgtFrame="&quot;_blank&quot;" tooltip="&quot;Twitter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3" name="Рисунок 40" descr="http://www.internet-law.ru/template/standard/bookmarks/blank.gif">
                          <a:hlinkClick xmlns:a="http://schemas.openxmlformats.org/drawingml/2006/main" r:id="rId40" tgtFrame="&quot;_blank&quot;" tooltip="&quot;FriendFeed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www.internet-law.ru/template/standard/bookmarks/blank.gif">
                                  <a:hlinkClick r:id="rId40" tgtFrame="&quot;_blank&quot;" tooltip="&quot;FriendFeed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9" name="Рисунок 41" descr="http://www.internet-law.ru/template/standard/bookmarks/blank.gif">
                          <a:hlinkClick xmlns:a="http://schemas.openxmlformats.org/drawingml/2006/main" r:id="rId41" tgtFrame="&quot;_blank&quot;" tooltip="&quot;Мой Мир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://www.internet-law.ru/template/standard/bookmarks/blank.gif">
                                  <a:hlinkClick r:id="rId41" tgtFrame="&quot;_blank&quot;" tooltip="&quot;Мой Мир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0" name="Рисунок 42" descr="http://www.internet-law.ru/template/standard/bookmarks/blank.gif">
                          <a:hlinkClick xmlns:a="http://schemas.openxmlformats.org/drawingml/2006/main" r:id="rId42" tgtFrame="&quot;_blank&quot;" tooltip="&quot;LiveJournal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://www.internet-law.ru/template/standard/bookmarks/blank.gif">
                                  <a:hlinkClick r:id="rId42" tgtFrame="&quot;_blank&quot;" tooltip="&quot;LiveJournal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1" name="Рисунок 43" descr="http://www.internet-law.ru/template/standard/bookmarks/blank.gif">
                          <a:hlinkClick xmlns:a="http://schemas.openxmlformats.org/drawingml/2006/main" r:id="rId43" tgtFrame="&quot;_blank&quot;" tooltip="&quot;Memori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://www.internet-law.ru/template/standard/bookmarks/blank.gif">
                                  <a:hlinkClick r:id="rId43" tgtFrame="&quot;_blank&quot;" tooltip="&quot;Memori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2" name="Рисунок 44" descr="http://www.internet-law.ru/template/standard/bookmarks/blank.gif">
                          <a:hlinkClick xmlns:a="http://schemas.openxmlformats.org/drawingml/2006/main" r:id="rId44" tgtFrame="&quot;_blank&quot;" tooltip="&quot;Бобр Добр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://www.internet-law.ru/template/standard/bookmarks/blank.gif">
                                  <a:hlinkClick r:id="rId44" tgtFrame="&quot;_blank&quot;" tooltip="&quot;Бобр Добр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3" name="Рисунок 45" descr="http://www.internet-law.ru/template/standard/bookmarks/blank.gif">
                          <a:hlinkClick xmlns:a="http://schemas.openxmlformats.org/drawingml/2006/main" r:id="rId45" tgtFrame="&quot;_blank&quot;" tooltip="&quot;Закладки Googl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://www.internet-law.ru/template/standard/bookmarks/blank.gif">
                                  <a:hlinkClick r:id="rId45" tgtFrame="&quot;_blank&quot;" tooltip="&quot;Закладки Googl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4" name="Рисунок 46" descr="http://www.internet-law.ru/template/standard/bookmarks/blank.gif">
                          <a:hlinkClick xmlns:a="http://schemas.openxmlformats.org/drawingml/2006/main" r:id="rId46" tgtFrame="&quot;_blank&quot;" tooltip="&quot;Яндекс.Закладки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://www.internet-law.ru/template/standard/bookmarks/blank.gif">
                                  <a:hlinkClick r:id="rId46" tgtFrame="&quot;_blank&quot;" tooltip="&quot;Яндекс.Закладки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5" name="Рисунок 47" descr="http://www.internet-law.ru/template/standard/bookmarks/blank.gif">
                          <a:hlinkClick xmlns:a="http://schemas.openxmlformats.org/drawingml/2006/main" r:id="rId47" tgtFrame="&quot;_blank&quot;" tooltip="&quot;Mister Wong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://www.internet-law.ru/template/standard/bookmarks/blank.gif">
                                  <a:hlinkClick r:id="rId47" tgtFrame="&quot;_blank&quot;" tooltip="&quot;Mister Wong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6" name="Рисунок 48" descr="http://www.internet-law.ru/template/standard/bookmarks/blank.gif">
                          <a:hlinkClick xmlns:a="http://schemas.openxmlformats.org/drawingml/2006/main" r:id="rId48" tgtFrame="&quot;_blank&quot;" tooltip="&quot;Delicious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://www.internet-law.ru/template/standard/bookmarks/blank.gif">
                                  <a:hlinkClick r:id="rId48" tgtFrame="&quot;_blank&quot;" tooltip="&quot;Delicious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92185" w:rsidRDefault="00B92185" w:rsidP="00B92185">
                  <w:pPr>
                    <w:pStyle w:val="a3"/>
                  </w:pPr>
                  <w:r>
                    <w:t> </w:t>
                  </w:r>
                </w:p>
                <w:p w:rsidR="00B92185" w:rsidRDefault="00B92185" w:rsidP="00B92185">
                  <w:r>
                    <w:pict>
                      <v:rect id="_x0000_i1025" style="width:0;height:1.5pt" o:hralign="center" o:hrstd="t" o:hr="t" fillcolor="#a0a0a0" stroked="f"/>
                    </w:pict>
                  </w:r>
                </w:p>
                <w:p w:rsidR="00B92185" w:rsidRDefault="00B92185" w:rsidP="00B92185">
                  <w:pPr>
                    <w:pStyle w:val="a3"/>
                  </w:pPr>
                  <w:r>
                    <w:t> </w:t>
                  </w:r>
                </w:p>
              </w:tc>
            </w:tr>
          </w:tbl>
          <w:p w:rsidR="00B92185" w:rsidRDefault="00B92185">
            <w:pPr>
              <w:rPr>
                <w:sz w:val="24"/>
                <w:szCs w:val="24"/>
              </w:rPr>
            </w:pPr>
          </w:p>
        </w:tc>
      </w:tr>
    </w:tbl>
    <w:p w:rsidR="00205870" w:rsidRDefault="00205870"/>
    <w:sectPr w:rsidR="00205870" w:rsidSect="00CA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!importan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36C35"/>
    <w:multiLevelType w:val="multilevel"/>
    <w:tmpl w:val="C8B8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870"/>
    <w:rsid w:val="00205870"/>
    <w:rsid w:val="00763599"/>
    <w:rsid w:val="008754E2"/>
    <w:rsid w:val="009F1E7A"/>
    <w:rsid w:val="00A12BEC"/>
    <w:rsid w:val="00AB631E"/>
    <w:rsid w:val="00B92185"/>
    <w:rsid w:val="00CA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99"/>
  </w:style>
  <w:style w:type="paragraph" w:styleId="1">
    <w:name w:val="heading 1"/>
    <w:basedOn w:val="a"/>
    <w:link w:val="10"/>
    <w:uiPriority w:val="9"/>
    <w:qFormat/>
    <w:rsid w:val="002058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058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21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921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921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8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05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5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87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058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205870"/>
    <w:rPr>
      <w:color w:val="0000FF"/>
      <w:u w:val="single"/>
    </w:rPr>
  </w:style>
  <w:style w:type="character" w:customStyle="1" w:styleId="cat-blind">
    <w:name w:val="cat-blind"/>
    <w:basedOn w:val="a0"/>
    <w:rsid w:val="00205870"/>
  </w:style>
  <w:style w:type="character" w:customStyle="1" w:styleId="30">
    <w:name w:val="Заголовок 3 Знак"/>
    <w:basedOn w:val="a0"/>
    <w:link w:val="3"/>
    <w:uiPriority w:val="9"/>
    <w:rsid w:val="00B921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21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218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te">
    <w:name w:val="note"/>
    <w:basedOn w:val="a"/>
    <w:rsid w:val="00B921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imglist">
    <w:name w:val="imglist"/>
    <w:basedOn w:val="a"/>
    <w:rsid w:val="00B921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ers">
    <w:name w:val="counters"/>
    <w:basedOn w:val="a"/>
    <w:rsid w:val="00B92185"/>
    <w:pPr>
      <w:spacing w:before="40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ql">
    <w:name w:val="sql"/>
    <w:basedOn w:val="a"/>
    <w:rsid w:val="00B92185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EEEEEE"/>
      <w:spacing w:before="100" w:after="100" w:line="240" w:lineRule="auto"/>
      <w:ind w:left="100" w:right="1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yasync0-vertical">
    <w:name w:val="yap-ya_sync_0-vertical"/>
    <w:basedOn w:val="a"/>
    <w:rsid w:val="00B92185"/>
    <w:pPr>
      <w:spacing w:before="100" w:beforeAutospacing="1" w:after="100" w:afterAutospacing="1" w:line="240" w:lineRule="auto"/>
    </w:pPr>
    <w:rPr>
      <w:rFonts w:ascii="inherit!important" w:eastAsia="Times New Roman" w:hAnsi="inherit!important" w:cs="Times New Roman"/>
      <w:sz w:val="24"/>
      <w:szCs w:val="24"/>
      <w:lang w:eastAsia="ru-RU"/>
    </w:rPr>
  </w:style>
  <w:style w:type="paragraph" w:customStyle="1" w:styleId="yap-vk-main">
    <w:name w:val="yap-vk-main"/>
    <w:basedOn w:val="a"/>
    <w:rsid w:val="00B9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blocktext">
    <w:name w:val="yap-logo-block__text"/>
    <w:basedOn w:val="a"/>
    <w:rsid w:val="00B9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xtable">
    <w:name w:val="ttxtable"/>
    <w:basedOn w:val="a"/>
    <w:rsid w:val="00B9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ltable">
    <w:name w:val="priltable"/>
    <w:basedOn w:val="a"/>
    <w:rsid w:val="00B9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direct">
    <w:name w:val="yandexdirect"/>
    <w:basedOn w:val="a"/>
    <w:rsid w:val="00B9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vk-main1">
    <w:name w:val="yap-vk-main1"/>
    <w:basedOn w:val="a"/>
    <w:rsid w:val="00B9218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yap-logo-blocktext1">
    <w:name w:val="yap-logo-block__text1"/>
    <w:basedOn w:val="a"/>
    <w:rsid w:val="00B921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B92185"/>
    <w:rPr>
      <w:color w:val="800080"/>
      <w:u w:val="single"/>
    </w:rPr>
  </w:style>
  <w:style w:type="paragraph" w:customStyle="1" w:styleId="copyright">
    <w:name w:val="copyright"/>
    <w:basedOn w:val="a"/>
    <w:rsid w:val="00B9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deby">
    <w:name w:val="madeby"/>
    <w:basedOn w:val="a"/>
    <w:rsid w:val="00B9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4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56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63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7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8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0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8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7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797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5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0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8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2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9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0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9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92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8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51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3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www.internet-law.ru/gosts/1448/" TargetMode="External"/><Relationship Id="rId26" Type="http://schemas.openxmlformats.org/officeDocument/2006/relationships/hyperlink" Target="http://www.internet-law.ru/gosts/58029/" TargetMode="External"/><Relationship Id="rId39" Type="http://schemas.openxmlformats.org/officeDocument/2006/relationships/hyperlink" Target="http://twitter.com/home?status=%D0%93%D0%9E%D0%A1%D0%A2%2010840-64.%20%D0%97%D0%B5%D1%80%D0%BD%D0%BE.%20%D0%9C%D0%B5%D1%82%D0%BE%D0%B4%D1%8B%20%D0%BE%D0%BF%D1%80%D0%B5%D0%B4%D0%B5%D0%BB%D0%B5%D0%BD%D0%B8%D1%8F%20%D0%BD%D0%B0%D1%82%D1%83%D1%80%D1%8B%20http%3A%2F%2Fwww.internet-law.ru%2Fgosts%2Fgost%2F37938%2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ternet-law.ru/gosts/2478/" TargetMode="External"/><Relationship Id="rId34" Type="http://schemas.openxmlformats.org/officeDocument/2006/relationships/image" Target="media/image8.png"/><Relationship Id="rId42" Type="http://schemas.openxmlformats.org/officeDocument/2006/relationships/hyperlink" Target="http://www.livejournal.com/update.bml?event=http%3A%2F%2Fwww.internet-law.ru%2Fgosts%2Fgost%2F37938%2F&amp;subject=%D0%93%D0%9E%D0%A1%D0%A2%2010840-64.%20%D0%97%D0%B5%D1%80%D0%BD%D0%BE.%20%D0%9C%D0%B5%D1%82%D0%BE%D0%B4%D1%8B%20%D0%BE%D0%BF%D1%80%D0%B5%D0%B4%D0%B5%D0%BB%D0%B5%D0%BD%D0%B8%D1%8F%20%D0%BD%D0%B0%D1%82%D1%83%D1%80%D1%8B" TargetMode="External"/><Relationship Id="rId47" Type="http://schemas.openxmlformats.org/officeDocument/2006/relationships/hyperlink" Target="http://www.mister-wong.ru/index.php?action=addurl&amp;bm_url=http%3A%2F%2Fwww.internet-law.ru%2Fgosts%2Fgost%2F37938%2F&amp;bm_description=%D0%93%D0%9E%D0%A1%D0%A2%2010840-64.%20%D0%97%D0%B5%D1%80%D0%BD%D0%BE.%20%D0%9C%D0%B5%D1%82%D0%BE%D0%B4%D1%8B%20%D0%BE%D0%BF%D1%80%D0%B5%D0%B4%D0%B5%D0%BB%D0%B5%D0%BD%D0%B8%D1%8F%20%D0%BD%D0%B0%D1%82%D1%83%D1%80%D1%8B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hleb-produkt.ru/uploads/posts/2015-07/1436942366_88.jpeg" TargetMode="External"/><Relationship Id="rId17" Type="http://schemas.openxmlformats.org/officeDocument/2006/relationships/hyperlink" Target="http://www.internet-law.ru/gosts/1041/" TargetMode="External"/><Relationship Id="rId25" Type="http://schemas.openxmlformats.org/officeDocument/2006/relationships/hyperlink" Target="http://www.internet-law.ru/gosts/57840/" TargetMode="External"/><Relationship Id="rId33" Type="http://schemas.openxmlformats.org/officeDocument/2006/relationships/image" Target="media/image7.png"/><Relationship Id="rId38" Type="http://schemas.openxmlformats.org/officeDocument/2006/relationships/hyperlink" Target="http://www.facebook.com/sharer.php?u=http%3A%2F%2Fwww.internet-law.ru%2Fgosts%2Fgost%2F37938%2F" TargetMode="External"/><Relationship Id="rId46" Type="http://schemas.openxmlformats.org/officeDocument/2006/relationships/hyperlink" Target="http://zakladki.yandex.ru/userarea/links/addfromfav.asp?bAddLink_x=1&amp;lurl=http%3A%2F%2Fwww.internet-law.ru%2Fgosts%2Fgost%2F37938%2F&amp;lname=%D0%93%D0%9E%D0%A1%D0%A2%2010840-64.%20%D0%97%D0%B5%D1%80%D0%BD%D0%BE.%20%D0%9C%D0%B5%D1%82%D0%BE%D0%B4%D1%8B%20%D0%BE%D0%BF%D1%80%D0%B5%D0%B4%D0%B5%D0%BB%D0%B5%D0%BD%D0%B8%D1%8F%20%D0%BD%D0%B0%D1%82%D1%83%D1%80%D1%8B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ternet-law.ru/gosts/1037/" TargetMode="External"/><Relationship Id="rId20" Type="http://schemas.openxmlformats.org/officeDocument/2006/relationships/hyperlink" Target="http://www.internet-law.ru/gosts/2472/" TargetMode="External"/><Relationship Id="rId29" Type="http://schemas.openxmlformats.org/officeDocument/2006/relationships/hyperlink" Target="http://www.internet-law.ru/gosts/58035/" TargetMode="External"/><Relationship Id="rId41" Type="http://schemas.openxmlformats.org/officeDocument/2006/relationships/hyperlink" Target="http://connect.mail.ru/share?share_url=http%3A%2F%2Fwww.internet-law.ru%2Fgosts%2Fgost%2F37938%2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leb-produkt.ru/uploads/posts/2015-07/1436942712_94.jpe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internet-law.ru/gosts/54232/" TargetMode="External"/><Relationship Id="rId32" Type="http://schemas.openxmlformats.org/officeDocument/2006/relationships/image" Target="media/image6.png"/><Relationship Id="rId37" Type="http://schemas.openxmlformats.org/officeDocument/2006/relationships/image" Target="media/image9.gif"/><Relationship Id="rId40" Type="http://schemas.openxmlformats.org/officeDocument/2006/relationships/hyperlink" Target="http://friendfeed.com/?title=%D0%93%D0%9E%D0%A1%D0%A2%2010840-64.%20%D0%97%D0%B5%D1%80%D0%BD%D0%BE.%20%D0%9C%D0%B5%D1%82%D0%BE%D0%B4%D1%8B%20%D0%BE%D0%BF%D1%80%D0%B5%D0%B4%D0%B5%D0%BB%D0%B5%D0%BD%D0%B8%D1%8F%20%D0%BD%D0%B0%D1%82%D1%83%D1%80%D1%8B&amp;url=http%3A%2F%2Fwww.internet-law.ru%2Fgosts%2Fgost%2F37938%2F" TargetMode="External"/><Relationship Id="rId45" Type="http://schemas.openxmlformats.org/officeDocument/2006/relationships/hyperlink" Target="http://www.google.com/bookmarks/mark?op=add&amp;bkmk=http%3A%2F%2Fwww.internet-law.ru%2Fgosts%2Fgost%2F37938%2F&amp;title=%D0%93%D0%9E%D0%A1%D0%A2%2010840-64.%20%D0%97%D0%B5%D1%80%D0%BD%D0%BE.%20%D0%9C%D0%B5%D1%82%D0%BE%D0%B4%D1%8B%20%D0%BE%D0%BF%D1%80%D0%B5%D0%B4%D0%B5%D0%BB%D0%B5%D0%BD%D0%B8%D1%8F%20%D0%BD%D0%B0%D1%82%D1%83%D1%80%D1%8B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internet-law.ru/gosts/101/" TargetMode="External"/><Relationship Id="rId23" Type="http://schemas.openxmlformats.org/officeDocument/2006/relationships/hyperlink" Target="http://www.internet-law.ru/gosts/54231/" TargetMode="External"/><Relationship Id="rId28" Type="http://schemas.openxmlformats.org/officeDocument/2006/relationships/hyperlink" Target="http://www.internet-law.ru/gosts/58034/" TargetMode="External"/><Relationship Id="rId36" Type="http://schemas.openxmlformats.org/officeDocument/2006/relationships/hyperlink" Target="http://vkontakte.ru/share.php?url=http%3A%2F%2Fwww.internet-law.ru%2Fgosts%2Fgost%2F37938%2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hleb-produkt.ru/uploads/posts/2015-07/1436942368_87.1.jpeg" TargetMode="External"/><Relationship Id="rId19" Type="http://schemas.openxmlformats.org/officeDocument/2006/relationships/hyperlink" Target="http://www.internet-law.ru/gosts/2461/" TargetMode="External"/><Relationship Id="rId31" Type="http://schemas.openxmlformats.org/officeDocument/2006/relationships/hyperlink" Target="http://www.internet-law.ru/gosts/gost/37938/" TargetMode="External"/><Relationship Id="rId44" Type="http://schemas.openxmlformats.org/officeDocument/2006/relationships/hyperlink" Target="http://bobrdobr.ru/addext.html?url=http%3A%2F%2Fwww.internet-law.ru%2Fgosts%2Fgost%2F37938%2F&amp;title=%D0%93%D0%9E%D0%A1%D0%A2%2010840-64.%20%D0%97%D0%B5%D1%80%D0%BD%D0%BE.%20%D0%9C%D0%B5%D1%82%D0%BE%D0%B4%D1%8B%20%D0%BE%D0%BF%D1%80%D0%B5%D0%B4%D0%B5%D0%BB%D0%B5%D0%BD%D0%B8%D1%8F%20%D0%BD%D0%B0%D1%82%D1%83%D1%80%D1%8B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activestudy.info/r/zernovedenie-zerno-i-zernovye-kultury/" TargetMode="External"/><Relationship Id="rId22" Type="http://schemas.openxmlformats.org/officeDocument/2006/relationships/hyperlink" Target="http://www.internet-law.ru/gosts/3961/" TargetMode="External"/><Relationship Id="rId27" Type="http://schemas.openxmlformats.org/officeDocument/2006/relationships/hyperlink" Target="http://www.internet-law.ru/gosts/58030/" TargetMode="External"/><Relationship Id="rId30" Type="http://schemas.openxmlformats.org/officeDocument/2006/relationships/hyperlink" Target="http://www.internet-law.ru/gosts/gost/37938/" TargetMode="External"/><Relationship Id="rId35" Type="http://schemas.openxmlformats.org/officeDocument/2006/relationships/hyperlink" Target="http://www.internet-law.ru/gosts/index.php" TargetMode="External"/><Relationship Id="rId43" Type="http://schemas.openxmlformats.org/officeDocument/2006/relationships/hyperlink" Target="http://memori.ru/link/?sm=1&amp;u_data%5burl%5d=http%3A%2F%2Fwww.internet-law.ru%2Fgosts%2Fgost%2F37938%2F&amp;u_data%5bname%5d=%D0%93%D0%9E%D0%A1%D0%A2%2010840-64.%20%D0%97%D0%B5%D1%80%D0%BD%D0%BE.%20%D0%9C%D0%B5%D1%82%D0%BE%D0%B4%D1%8B%20%D0%BE%D0%BF%D1%80%D0%B5%D0%B4%D0%B5%D0%BB%D0%B5%D0%BD%D0%B8%D1%8F%20%D0%BD%D0%B0%D1%82%D1%83%D1%80%D1%8B" TargetMode="External"/><Relationship Id="rId48" Type="http://schemas.openxmlformats.org/officeDocument/2006/relationships/hyperlink" Target="http://del.icio.us/post?v=4&amp;noui&amp;jump=close&amp;url=http%3A%2F%2Fwww.internet-law.ru%2Fgosts%2Fgost%2F37938%2F&amp;title=%D0%93%D0%9E%D0%A1%D0%A2%2010840-64.%20%D0%97%D0%B5%D1%80%D0%BD%D0%BE.%20%D0%9C%D0%B5%D1%82%D0%BE%D0%B4%D1%8B%20%D0%BE%D0%BF%D1%80%D0%B5%D0%B4%D0%B5%D0%BB%D0%B5%D0%BD%D0%B8%D1%8F%20%D0%BD%D0%B0%D1%82%D1%83%D1%80%D1%8B" TargetMode="External"/><Relationship Id="rId8" Type="http://schemas.openxmlformats.org/officeDocument/2006/relationships/hyperlink" Target="http://hleb-produkt.ru/uploads/posts/2015-07/1436942800_25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5466</Words>
  <Characters>31162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2016-08-31T04:14:00Z</dcterms:created>
  <dcterms:modified xsi:type="dcterms:W3CDTF">2016-08-31T05:18:00Z</dcterms:modified>
</cp:coreProperties>
</file>