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29"/>
        <w:gridCol w:w="1111"/>
        <w:gridCol w:w="23"/>
        <w:gridCol w:w="6"/>
        <w:gridCol w:w="976"/>
        <w:gridCol w:w="14"/>
        <w:gridCol w:w="781"/>
        <w:gridCol w:w="74"/>
        <w:gridCol w:w="6093"/>
      </w:tblGrid>
      <w:tr w:rsidR="0054043A" w:rsidTr="00877759">
        <w:tc>
          <w:tcPr>
            <w:tcW w:w="1979" w:type="dxa"/>
            <w:gridSpan w:val="2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>Наименование</w:t>
            </w:r>
          </w:p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культуры</w:t>
            </w:r>
          </w:p>
        </w:tc>
        <w:tc>
          <w:tcPr>
            <w:tcW w:w="1134" w:type="dxa"/>
            <w:gridSpan w:val="2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Фасовка, </w:t>
            </w:r>
          </w:p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DCU</w:t>
            </w:r>
          </w:p>
        </w:tc>
        <w:tc>
          <w:tcPr>
            <w:tcW w:w="996" w:type="dxa"/>
            <w:gridSpan w:val="3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Объем, </w:t>
            </w:r>
          </w:p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литры</w:t>
            </w:r>
          </w:p>
        </w:tc>
        <w:tc>
          <w:tcPr>
            <w:tcW w:w="855" w:type="dxa"/>
            <w:gridSpan w:val="2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</w:rPr>
              <w:t>Цена,</w:t>
            </w:r>
          </w:p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</w:rPr>
              <w:t xml:space="preserve">Евро </w:t>
            </w:r>
          </w:p>
        </w:tc>
        <w:tc>
          <w:tcPr>
            <w:tcW w:w="6093" w:type="dxa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jc w:val="center"/>
              <w:rPr>
                <w:b/>
              </w:rPr>
            </w:pPr>
            <w:r>
              <w:rPr>
                <w:b/>
              </w:rPr>
              <w:t>Область применения/с</w:t>
            </w:r>
            <w:r>
              <w:rPr>
                <w:b/>
                <w:lang w:val="en-US"/>
              </w:rPr>
              <w:t>остав</w:t>
            </w:r>
          </w:p>
        </w:tc>
      </w:tr>
      <w:tr w:rsidR="0054043A" w:rsidRPr="00E95326" w:rsidTr="00877759">
        <w:tc>
          <w:tcPr>
            <w:tcW w:w="11057" w:type="dxa"/>
            <w:gridSpan w:val="10"/>
            <w:tcBorders>
              <w:top w:val="thinThickMediumGap" w:sz="4" w:space="0" w:color="000000"/>
              <w:left w:val="thinThickMediumGap" w:sz="4" w:space="0" w:color="000000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 w:rsidRPr="00E95326">
              <w:rPr>
                <w:b/>
              </w:rPr>
              <w:t>Мезофильные культуры. Чистые   культуры  лактококков</w:t>
            </w:r>
          </w:p>
        </w:tc>
      </w:tr>
      <w:tr w:rsidR="0054043A" w:rsidRPr="00A01B95" w:rsidTr="00877759">
        <w:tc>
          <w:tcPr>
            <w:tcW w:w="1979" w:type="dxa"/>
            <w:gridSpan w:val="2"/>
            <w:vMerge w:val="restart"/>
            <w:tcBorders>
              <w:top w:val="thinThickMediumGap" w:sz="4" w:space="0" w:color="000000"/>
              <w:left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</w:rPr>
              <w:t>РROBAT</w:t>
            </w:r>
            <w:r>
              <w:rPr>
                <w:rFonts w:ascii="Arial" w:hAnsi="Arial" w:cs="Arial"/>
                <w:b/>
                <w:sz w:val="22"/>
                <w:lang w:val="en-US"/>
              </w:rPr>
              <w:t xml:space="preserve"> ™</w:t>
            </w:r>
          </w:p>
          <w:p w:rsidR="0054043A" w:rsidRDefault="0054043A" w:rsidP="008777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 xml:space="preserve">222 </w:t>
            </w:r>
          </w:p>
          <w:p w:rsidR="0054043A" w:rsidRDefault="0054043A" w:rsidP="008777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322 </w:t>
            </w:r>
            <w:r>
              <w:rPr>
                <w:rFonts w:ascii="Arial" w:hAnsi="Arial" w:cs="Arial"/>
                <w:sz w:val="22"/>
              </w:rPr>
              <w:t xml:space="preserve">(только 100 </w:t>
            </w:r>
            <w:r>
              <w:rPr>
                <w:rFonts w:ascii="Arial" w:hAnsi="Arial" w:cs="Arial"/>
                <w:sz w:val="22"/>
                <w:lang w:val="en-US"/>
              </w:rPr>
              <w:t>DCU)</w:t>
            </w:r>
          </w:p>
        </w:tc>
        <w:tc>
          <w:tcPr>
            <w:tcW w:w="1140" w:type="dxa"/>
            <w:gridSpan w:val="3"/>
            <w:tcBorders>
              <w:top w:val="thinThickMedium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0" w:type="dxa"/>
            <w:gridSpan w:val="2"/>
            <w:tcBorders>
              <w:top w:val="thinThickMedium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5" w:type="dxa"/>
            <w:gridSpan w:val="2"/>
            <w:tcBorders>
              <w:top w:val="thinThickMedium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8,30</w:t>
            </w:r>
          </w:p>
        </w:tc>
        <w:tc>
          <w:tcPr>
            <w:tcW w:w="6093" w:type="dxa"/>
            <w:vMerge w:val="restart"/>
            <w:tcBorders>
              <w:top w:val="thinThickMediumGap" w:sz="4" w:space="0" w:color="000000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Default="0054043A" w:rsidP="00877759">
            <w:pPr>
              <w:rPr>
                <w:rFonts w:ascii="Arial" w:hAnsi="Arial" w:cs="Arial"/>
                <w:sz w:val="20"/>
                <w:szCs w:val="20"/>
              </w:rPr>
            </w:pPr>
            <w:r w:rsidRPr="00E95326">
              <w:rPr>
                <w:rFonts w:ascii="Arial" w:hAnsi="Arial" w:cs="Arial"/>
                <w:sz w:val="20"/>
                <w:szCs w:val="20"/>
              </w:rPr>
              <w:t>Мезофильные гетероферментативные (ароматобразующие) культуры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B95">
              <w:rPr>
                <w:rFonts w:ascii="Arial" w:hAnsi="Arial" w:cs="Arial"/>
                <w:i/>
                <w:sz w:val="20"/>
                <w:szCs w:val="20"/>
              </w:rPr>
              <w:t xml:space="preserve">(Lactococcus lactis, Lactococcus cremoris, Lactococcus diacetilactis, </w:t>
            </w:r>
            <w:r w:rsidRPr="00A01B95">
              <w:rPr>
                <w:i/>
              </w:rPr>
              <w:t>Leuconostoc mesenteroides подвид сremoris</w:t>
            </w:r>
            <w:r w:rsidRPr="00A01B9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043A" w:rsidRDefault="0054043A" w:rsidP="00877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 способствует формированию аромата и быстрому образованию углекислого газа.</w:t>
            </w:r>
          </w:p>
          <w:p w:rsidR="0054043A" w:rsidRPr="00A01B95" w:rsidRDefault="0054043A" w:rsidP="00877759">
            <w:pPr>
              <w:rPr>
                <w:rFonts w:ascii="Arial" w:hAnsi="Arial" w:cs="Arial"/>
                <w:sz w:val="20"/>
                <w:szCs w:val="20"/>
              </w:rPr>
            </w:pPr>
            <w:r w:rsidRPr="00FE55AA">
              <w:rPr>
                <w:rFonts w:ascii="Arial" w:hAnsi="Arial" w:cs="Arial"/>
                <w:sz w:val="20"/>
                <w:szCs w:val="20"/>
              </w:rPr>
              <w:t>Для  производства:</w:t>
            </w:r>
            <w:r w:rsidRPr="00FE55AA">
              <w:rPr>
                <w:rFonts w:ascii="Arial" w:hAnsi="Arial" w:cs="Arial"/>
                <w:b/>
                <w:sz w:val="20"/>
                <w:szCs w:val="20"/>
              </w:rPr>
              <w:t xml:space="preserve"> Мягких и твердых сыров  (с низкой температурой второго нагревания)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Стилтон, Рокфор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14,95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60,14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Pr="009B3EF3" w:rsidRDefault="0054043A" w:rsidP="00877759">
            <w:pPr>
              <w:pStyle w:val="a3"/>
              <w:snapToGrid w:val="0"/>
            </w:pPr>
            <w:r>
              <w:rPr>
                <w:rFonts w:ascii="Arial" w:hAnsi="Arial" w:cs="Arial"/>
                <w:b/>
                <w:sz w:val="22"/>
              </w:rPr>
              <w:t>РROBAT</w:t>
            </w:r>
            <w:r>
              <w:rPr>
                <w:rFonts w:ascii="Arial" w:hAnsi="Arial" w:cs="Arial"/>
                <w:b/>
                <w:sz w:val="22"/>
                <w:lang w:val="en-US"/>
              </w:rPr>
              <w:t xml:space="preserve"> ™</w:t>
            </w:r>
            <w:r>
              <w:rPr>
                <w:rFonts w:ascii="Arial" w:hAnsi="Arial" w:cs="Arial"/>
                <w:b/>
                <w:sz w:val="22"/>
              </w:rPr>
              <w:t xml:space="preserve"> 901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7,79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32,32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45,42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</w:tr>
      <w:tr w:rsidR="0054043A" w:rsidRPr="0061683E" w:rsidTr="00877759">
        <w:tc>
          <w:tcPr>
            <w:tcW w:w="1979" w:type="dxa"/>
            <w:gridSpan w:val="2"/>
            <w:vMerge w:val="restart"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Default="0054043A" w:rsidP="008777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CHOOZIT™</w:t>
            </w:r>
          </w:p>
          <w:p w:rsidR="0054043A" w:rsidRPr="0061683E" w:rsidRDefault="0054043A" w:rsidP="008777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 xml:space="preserve">BT 01 </w:t>
            </w:r>
            <w:r>
              <w:rPr>
                <w:rFonts w:ascii="Arial" w:hAnsi="Arial" w:cs="Arial"/>
                <w:b/>
                <w:sz w:val="22"/>
              </w:rPr>
              <w:t>(</w:t>
            </w:r>
            <w:r>
              <w:rPr>
                <w:rFonts w:ascii="Arial" w:hAnsi="Arial" w:cs="Arial"/>
                <w:b/>
                <w:sz w:val="22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8,41</w:t>
            </w:r>
          </w:p>
        </w:tc>
        <w:tc>
          <w:tcPr>
            <w:tcW w:w="6093" w:type="dxa"/>
            <w:vMerge w:val="restart"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sz w:val="20"/>
                <w:szCs w:val="20"/>
              </w:rPr>
            </w:pPr>
            <w:r w:rsidRPr="00E95326">
              <w:rPr>
                <w:rFonts w:ascii="Arial" w:hAnsi="Arial" w:cs="Arial"/>
                <w:sz w:val="20"/>
                <w:szCs w:val="20"/>
              </w:rPr>
              <w:t>Мезофильные гетероферментативные (ароматобразующие) культуры</w:t>
            </w:r>
          </w:p>
          <w:p w:rsidR="0054043A" w:rsidRPr="0061683E" w:rsidRDefault="0054043A" w:rsidP="00877759">
            <w:pPr>
              <w:pStyle w:val="31"/>
              <w:rPr>
                <w:b/>
                <w:lang w:val="ru-RU"/>
              </w:rPr>
            </w:pP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E95326">
              <w:rPr>
                <w:rFonts w:ascii="Arial" w:hAnsi="Arial" w:cs="Arial"/>
                <w:sz w:val="20"/>
                <w:szCs w:val="20"/>
              </w:rPr>
              <w:t>Lactococcus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95326">
              <w:rPr>
                <w:rFonts w:ascii="Arial" w:hAnsi="Arial" w:cs="Arial"/>
                <w:sz w:val="20"/>
                <w:szCs w:val="20"/>
              </w:rPr>
              <w:t>lactis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E95326">
              <w:rPr>
                <w:rFonts w:ascii="Arial" w:hAnsi="Arial" w:cs="Arial"/>
                <w:sz w:val="20"/>
                <w:szCs w:val="20"/>
              </w:rPr>
              <w:t>Lactococcus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95326">
              <w:rPr>
                <w:rFonts w:ascii="Arial" w:hAnsi="Arial" w:cs="Arial"/>
                <w:sz w:val="20"/>
                <w:szCs w:val="20"/>
              </w:rPr>
              <w:t>cremoris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E95326">
              <w:rPr>
                <w:rFonts w:ascii="Arial" w:hAnsi="Arial" w:cs="Arial"/>
                <w:sz w:val="20"/>
                <w:szCs w:val="20"/>
              </w:rPr>
              <w:t>Lactococcus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95326">
              <w:rPr>
                <w:rFonts w:ascii="Arial" w:hAnsi="Arial" w:cs="Arial"/>
                <w:sz w:val="20"/>
                <w:szCs w:val="20"/>
              </w:rPr>
              <w:t>diacetilactis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FE55AA">
              <w:rPr>
                <w:rFonts w:ascii="Arial" w:hAnsi="Arial" w:cs="Arial"/>
                <w:sz w:val="20"/>
                <w:szCs w:val="20"/>
                <w:lang w:val="ru-RU"/>
              </w:rPr>
              <w:t>Для  производства:</w:t>
            </w:r>
            <w:r w:rsidRPr="00FE55A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Мягких и твердых сыров  (с низкой температурой второго нагревания) типа «Голландский» и др.</w:t>
            </w:r>
          </w:p>
        </w:tc>
      </w:tr>
      <w:tr w:rsidR="0054043A" w:rsidRPr="0061683E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17,70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61683E" w:rsidRDefault="0054043A" w:rsidP="00877759">
            <w:pPr>
              <w:pStyle w:val="31"/>
              <w:rPr>
                <w:b/>
                <w:lang w:val="ru-RU"/>
              </w:rPr>
            </w:pPr>
          </w:p>
        </w:tc>
      </w:tr>
      <w:tr w:rsidR="0054043A" w:rsidRPr="0061683E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Default="0054043A" w:rsidP="00877759">
            <w:pPr>
              <w:pStyle w:val="a3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33,10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61683E" w:rsidRDefault="0054043A" w:rsidP="00877759">
            <w:pPr>
              <w:pStyle w:val="31"/>
              <w:rPr>
                <w:b/>
                <w:lang w:val="ru-RU"/>
              </w:rPr>
            </w:pPr>
          </w:p>
        </w:tc>
      </w:tr>
      <w:tr w:rsidR="0054043A" w:rsidRPr="00FE55AA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sz w:val="22"/>
              </w:rPr>
              <w:t>CHOOZIT™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lang w:val="en-US"/>
              </w:rPr>
              <w:t>MM 100</w:t>
            </w:r>
            <w:r w:rsidRPr="00E95326">
              <w:rPr>
                <w:rFonts w:ascii="Arial" w:hAnsi="Arial" w:cs="Arial"/>
                <w:b/>
                <w:sz w:val="22"/>
              </w:rPr>
              <w:t xml:space="preserve"> (</w:t>
            </w:r>
            <w:r w:rsidRPr="00E95326">
              <w:rPr>
                <w:rFonts w:ascii="Arial" w:hAnsi="Arial" w:cs="Arial"/>
                <w:b/>
                <w:sz w:val="22"/>
                <w:lang w:val="en-US"/>
              </w:rPr>
              <w:t>101</w:t>
            </w:r>
            <w:r w:rsidRPr="00E95326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4,77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FE55AA" w:rsidRDefault="0054043A" w:rsidP="00877759">
            <w:pPr>
              <w:pStyle w:val="3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8,41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17,70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33,10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thinThickMediumGap" w:sz="4" w:space="0" w:color="000000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</w:rPr>
              <w:t>CHOOZIT™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</w:rPr>
              <w:t>MA 11 (14, 16, 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Pr="00E9532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95326">
              <w:rPr>
                <w:rFonts w:ascii="Arial" w:hAnsi="Arial" w:cs="Arial"/>
                <w:sz w:val="16"/>
                <w:szCs w:val="16"/>
              </w:rPr>
              <w:t>только МА11 и МА16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4,77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5326">
              <w:rPr>
                <w:rFonts w:ascii="Arial" w:hAnsi="Arial" w:cs="Arial"/>
                <w:sz w:val="20"/>
                <w:szCs w:val="20"/>
              </w:rPr>
              <w:t>Мезофильные гомоферментативные культуры</w:t>
            </w:r>
          </w:p>
          <w:p w:rsidR="0054043A" w:rsidRPr="00E95326" w:rsidRDefault="0054043A" w:rsidP="00877759">
            <w:pPr>
              <w:rPr>
                <w:rFonts w:ascii="Arial" w:hAnsi="Arial" w:cs="Arial"/>
                <w:sz w:val="20"/>
                <w:szCs w:val="20"/>
              </w:rPr>
            </w:pPr>
            <w:r w:rsidRPr="00E95326">
              <w:rPr>
                <w:rFonts w:ascii="Arial" w:hAnsi="Arial" w:cs="Arial"/>
                <w:i/>
                <w:sz w:val="20"/>
                <w:szCs w:val="20"/>
              </w:rPr>
              <w:t>(Lactococcus lactis, Lactococcus cremoris)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sz w:val="20"/>
                <w:szCs w:val="20"/>
              </w:rPr>
              <w:t xml:space="preserve">Для производства: </w:t>
            </w:r>
            <w:r w:rsidR="00805FD4">
              <w:rPr>
                <w:rFonts w:ascii="Arial" w:hAnsi="Arial" w:cs="Arial"/>
                <w:b/>
                <w:sz w:val="20"/>
                <w:szCs w:val="20"/>
              </w:rPr>
              <w:t>Зерне</w:t>
            </w:r>
            <w:r w:rsidRPr="00E95326">
              <w:rPr>
                <w:rFonts w:ascii="Arial" w:hAnsi="Arial" w:cs="Arial"/>
                <w:b/>
                <w:sz w:val="20"/>
                <w:szCs w:val="20"/>
              </w:rPr>
              <w:t>ного творога, мягких сыров.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8,41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17,70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33,10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1057" w:type="dxa"/>
            <w:gridSpan w:val="10"/>
            <w:tcBorders>
              <w:top w:val="single" w:sz="4" w:space="0" w:color="auto"/>
              <w:left w:val="thinThickMediumGap" w:sz="4" w:space="0" w:color="000000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Смесь чистых культур лактококков и термофильных культур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lang w:val="en-US"/>
              </w:rPr>
              <w:t>CHOOZIT</w:t>
            </w:r>
            <w:r w:rsidRPr="00E95326">
              <w:rPr>
                <w:rFonts w:ascii="Arial" w:hAnsi="Arial" w:cs="Arial"/>
                <w:b/>
                <w:sz w:val="22"/>
              </w:rPr>
              <w:t xml:space="preserve"> ™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</w:rPr>
              <w:t>МА 4001 (4002)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2,72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sz w:val="20"/>
                <w:szCs w:val="20"/>
              </w:rPr>
              <w:t xml:space="preserve">Закваска фермерская. Смешанная, с преобладанием мезофильной микрофлоры. 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Lactococcus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lactis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Lactococcus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cremoris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Lactococcus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diacetilactis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Str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Termophilus</w:t>
            </w:r>
            <w:r w:rsidRPr="00E95326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E95326">
              <w:rPr>
                <w:rFonts w:ascii="Arial" w:hAnsi="Arial" w:cs="Arial"/>
                <w:b/>
                <w:sz w:val="20"/>
                <w:szCs w:val="20"/>
              </w:rPr>
              <w:t>Для производства мягких сыров, творога, сметаны.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  <w:bCs/>
                <w:sz w:val="22"/>
                <w:szCs w:val="22"/>
              </w:rPr>
              <w:t>4,90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  <w:lang w:val="en-US"/>
              </w:rPr>
              <w:t>CHOOZIT</w:t>
            </w: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 ™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</w:rPr>
              <w:t>MTD 41,42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2000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</w:t>
            </w:r>
            <w:r w:rsidRPr="00E95326">
              <w:rPr>
                <w:rFonts w:ascii="Arial" w:hAnsi="Arial" w:cs="Arial"/>
                <w:b/>
              </w:rPr>
              <w:t>7</w:t>
            </w:r>
            <w:r w:rsidRPr="00E95326">
              <w:rPr>
                <w:rFonts w:ascii="Arial" w:hAnsi="Arial" w:cs="Arial"/>
                <w:b/>
                <w:lang w:val="en-US"/>
              </w:rPr>
              <w:t>,</w:t>
            </w:r>
            <w:r w:rsidRPr="00E95326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b/>
                <w:sz w:val="20"/>
                <w:szCs w:val="20"/>
              </w:rPr>
              <w:t>Культура для сыров, в том числе с высокой температурой второго нагревания, типа «Российский», Тильзитер и др.</w:t>
            </w:r>
          </w:p>
          <w:p w:rsidR="0054043A" w:rsidRPr="00E95326" w:rsidRDefault="0054043A" w:rsidP="008777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(Lactococcus lactis, Lactococcus cremoris, Lactococcus diacetylactis, Str. Thermophilus)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250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 w:rsidRPr="00E95326">
              <w:rPr>
                <w:rFonts w:ascii="Arial" w:hAnsi="Arial" w:cs="Arial"/>
                <w:b/>
              </w:rPr>
              <w:t>38,68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  <w:lang w:val="en-US"/>
              </w:rPr>
              <w:t>CHOOZIT</w:t>
            </w: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 ™</w:t>
            </w:r>
          </w:p>
          <w:p w:rsidR="0054043A" w:rsidRPr="00FE55AA" w:rsidRDefault="0054043A" w:rsidP="00877759">
            <w:pPr>
              <w:rPr>
                <w:rFonts w:ascii="Arial" w:hAnsi="Arial" w:cs="Arial"/>
                <w:b/>
                <w:highlight w:val="lightGray"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RM 32, 34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8,58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325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6500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41</w:t>
            </w:r>
            <w:r w:rsidRPr="00E95326">
              <w:rPr>
                <w:rFonts w:ascii="Arial" w:hAnsi="Arial" w:cs="Arial"/>
                <w:b/>
                <w:lang w:val="en-US"/>
              </w:rPr>
              <w:t>,</w:t>
            </w:r>
            <w:r w:rsidRPr="00E95326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CHOOZIT RA 22iD (24iD,</w:t>
            </w:r>
            <w:r w:rsidRPr="00E95326">
              <w:rPr>
                <w:rFonts w:ascii="Arial" w:hAnsi="Arial" w:cs="Arial"/>
                <w:b/>
                <w:lang w:val="en-US"/>
              </w:rPr>
              <w:t>27iD)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11,84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b/>
                <w:sz w:val="20"/>
                <w:szCs w:val="20"/>
              </w:rPr>
              <w:t>Культура для сыров, в том числе с высокой температурой второго нагревания, типа «Российский», Тильзитер и др.</w:t>
            </w:r>
          </w:p>
          <w:p w:rsidR="0054043A" w:rsidRDefault="0054043A" w:rsidP="008777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(Lactococcus lactis, Lactococcus cremoris,  Str. Thermophilus)</w:t>
            </w:r>
          </w:p>
          <w:p w:rsidR="00805FD4" w:rsidRPr="00805FD4" w:rsidRDefault="00805FD4" w:rsidP="00877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65220B" w:rsidP="0087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  <w:r w:rsidR="0054043A" w:rsidRPr="00E9532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CHOOZIT</w:t>
            </w: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 ™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  <w:lang w:val="en-US"/>
              </w:rPr>
              <w:t>RA</w:t>
            </w: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 21,22,24,26 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8,58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b/>
                <w:sz w:val="20"/>
                <w:szCs w:val="20"/>
              </w:rPr>
              <w:t>Культура для сыров, в том числе с высокой температурой второго нагревания, типа «Российский», Тильзитер и др.</w:t>
            </w:r>
          </w:p>
          <w:p w:rsidR="0054043A" w:rsidRPr="00E95326" w:rsidRDefault="0054043A" w:rsidP="008777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(Lactococcus lactis, Lactococcus cremoris,  Str. Thermophilus)</w:t>
            </w:r>
          </w:p>
        </w:tc>
      </w:tr>
      <w:tr w:rsidR="0054043A" w:rsidRPr="00E95326" w:rsidTr="00877759">
        <w:trPr>
          <w:trHeight w:val="173"/>
        </w:trPr>
        <w:tc>
          <w:tcPr>
            <w:tcW w:w="1979" w:type="dxa"/>
            <w:gridSpan w:val="2"/>
            <w:vMerge/>
            <w:tcBorders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</w:rPr>
              <w:t>2500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18,05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250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33,75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043A" w:rsidRPr="0065220B" w:rsidTr="00877759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highlight w:val="lightGray"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CHOOZIT™   Alp 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16,81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b/>
                <w:sz w:val="20"/>
                <w:szCs w:val="20"/>
              </w:rPr>
              <w:t>Культура для твердых сыров, в т.ч. с высокой температурой второго нагревания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, типа Пармезан.</w:t>
            </w:r>
          </w:p>
          <w:p w:rsidR="0054043A" w:rsidRPr="00E95326" w:rsidRDefault="0054043A" w:rsidP="008777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(Lactococcus lactis, Lactococcus cremoris,  Str. Thermophilus, Lactobacillus helveticus, Lactobacillus lactis)</w:t>
            </w:r>
          </w:p>
        </w:tc>
      </w:tr>
      <w:tr w:rsidR="0054043A" w:rsidRPr="00E95326" w:rsidTr="00877759">
        <w:tc>
          <w:tcPr>
            <w:tcW w:w="1979" w:type="dxa"/>
            <w:gridSpan w:val="2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500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</w:rPr>
              <w:t>5000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 w:rsidRPr="00E95326">
              <w:rPr>
                <w:rFonts w:ascii="Arial" w:hAnsi="Arial" w:cs="Arial"/>
                <w:b/>
              </w:rPr>
              <w:t>70,14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043A" w:rsidRPr="00E95326" w:rsidTr="0054043A">
        <w:tc>
          <w:tcPr>
            <w:tcW w:w="1979" w:type="dxa"/>
            <w:gridSpan w:val="2"/>
            <w:tcBorders>
              <w:top w:val="single" w:sz="4" w:space="0" w:color="auto"/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lang w:val="en-US"/>
              </w:rPr>
            </w:pPr>
            <w:r w:rsidRPr="00E95326">
              <w:rPr>
                <w:rFonts w:ascii="Arial" w:hAnsi="Arial" w:cs="Arial"/>
                <w:b/>
                <w:sz w:val="22"/>
                <w:szCs w:val="22"/>
              </w:rPr>
              <w:t xml:space="preserve">CHOOZIT™                Alp D 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  <w:highlight w:val="lightGray"/>
              </w:rPr>
            </w:pPr>
          </w:p>
          <w:p w:rsidR="0054043A" w:rsidRPr="00E95326" w:rsidRDefault="0054043A" w:rsidP="008777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E95326" w:rsidRDefault="0054043A" w:rsidP="008777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5326">
              <w:rPr>
                <w:rFonts w:ascii="Arial" w:hAnsi="Arial" w:cs="Arial"/>
                <w:b/>
                <w:lang w:val="en-US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A" w:rsidRPr="00795130" w:rsidRDefault="0054043A" w:rsidP="0087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16,81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326">
              <w:rPr>
                <w:rFonts w:ascii="Arial" w:hAnsi="Arial" w:cs="Arial"/>
                <w:b/>
                <w:sz w:val="20"/>
                <w:szCs w:val="20"/>
              </w:rPr>
              <w:t>Культура для сыров, в т.ч. с высокой температурой второго нагревания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, типа Пармезан.</w:t>
            </w:r>
          </w:p>
          <w:p w:rsidR="0054043A" w:rsidRPr="00E95326" w:rsidRDefault="0054043A" w:rsidP="008777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53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(</w:t>
            </w:r>
            <w:r w:rsidRPr="00E95326">
              <w:rPr>
                <w:rFonts w:ascii="Arial" w:hAnsi="Arial" w:cs="Arial"/>
                <w:i/>
                <w:sz w:val="20"/>
                <w:szCs w:val="20"/>
                <w:lang w:val="en-US"/>
              </w:rPr>
              <w:t>Lactococcus lactis, Lactococcus cremoris, Lactococcus diacetylactis, Str. Thermophilus, Lactobacillus helveticus, Lactobacillus lactis)</w:t>
            </w:r>
          </w:p>
        </w:tc>
      </w:tr>
      <w:tr w:rsidR="0054043A" w:rsidRPr="00E95326" w:rsidTr="0054043A">
        <w:tc>
          <w:tcPr>
            <w:tcW w:w="11057" w:type="dxa"/>
            <w:gridSpan w:val="10"/>
            <w:tcBorders>
              <w:top w:val="single" w:sz="4" w:space="0" w:color="auto"/>
              <w:left w:val="thinThickMediumGap" w:sz="4" w:space="0" w:color="000000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54043A" w:rsidRPr="00805FD4" w:rsidRDefault="0054043A" w:rsidP="0054043A">
            <w:pPr>
              <w:jc w:val="center"/>
              <w:rPr>
                <w:rFonts w:ascii="Arial" w:hAnsi="Arial" w:cs="Arial"/>
                <w:b/>
              </w:rPr>
            </w:pPr>
            <w:r w:rsidRPr="00805FD4">
              <w:rPr>
                <w:rFonts w:ascii="Arial" w:hAnsi="Arial" w:cs="Arial"/>
                <w:b/>
              </w:rPr>
              <w:t>Термофильные и пробиотические культуры</w:t>
            </w:r>
          </w:p>
        </w:tc>
      </w:tr>
      <w:tr w:rsidR="00805FD4" w:rsidRPr="00145550" w:rsidTr="00B778CD">
        <w:tc>
          <w:tcPr>
            <w:tcW w:w="1950" w:type="dxa"/>
            <w:vMerge w:val="restart"/>
            <w:tcBorders>
              <w:top w:val="single" w:sz="4" w:space="0" w:color="auto"/>
              <w:left w:val="thinThickMediumGap" w:sz="4" w:space="0" w:color="000000"/>
              <w:right w:val="single" w:sz="4" w:space="0" w:color="auto"/>
            </w:tcBorders>
            <w:shd w:val="clear" w:color="auto" w:fill="auto"/>
          </w:tcPr>
          <w:p w:rsidR="00805FD4" w:rsidRPr="00CD14B2" w:rsidRDefault="00805FD4" w:rsidP="00805FD4">
            <w:pPr>
              <w:rPr>
                <w:rFonts w:ascii="Arial" w:hAnsi="Arial" w:cs="Arial"/>
                <w:b/>
                <w:highlight w:val="lightGray"/>
              </w:rPr>
            </w:pPr>
            <w:r w:rsidRPr="00CD14B2">
              <w:rPr>
                <w:rFonts w:ascii="Arial" w:hAnsi="Arial" w:cs="Arial"/>
                <w:b/>
                <w:sz w:val="22"/>
                <w:szCs w:val="22"/>
              </w:rPr>
              <w:t>CHOOZIT™                 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Pr="00CD14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9,45</w:t>
            </w:r>
          </w:p>
        </w:tc>
        <w:tc>
          <w:tcPr>
            <w:tcW w:w="6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145550" w:rsidRPr="00CD14B2" w:rsidRDefault="00145550" w:rsidP="00145550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CD14B2">
              <w:rPr>
                <w:rFonts w:ascii="Arial" w:hAnsi="Arial" w:cs="Arial"/>
                <w:b/>
                <w:sz w:val="20"/>
              </w:rPr>
              <w:t>Термофильные невязкие мягко сквашивающие культуры</w:t>
            </w:r>
          </w:p>
          <w:p w:rsidR="00145550" w:rsidRPr="00145550" w:rsidRDefault="00145550" w:rsidP="00145550">
            <w:pPr>
              <w:pStyle w:val="2"/>
              <w:rPr>
                <w:rFonts w:ascii="Arial" w:hAnsi="Arial" w:cs="Arial"/>
                <w:sz w:val="20"/>
              </w:rPr>
            </w:pPr>
            <w:r w:rsidRPr="00145550">
              <w:rPr>
                <w:rFonts w:ascii="Arial" w:hAnsi="Arial" w:cs="Arial"/>
                <w:sz w:val="20"/>
              </w:rPr>
              <w:t>(</w:t>
            </w:r>
            <w:r w:rsidRPr="00145550">
              <w:rPr>
                <w:rFonts w:ascii="Arial" w:hAnsi="Arial" w:cs="Arial"/>
                <w:i/>
                <w:sz w:val="20"/>
              </w:rPr>
              <w:t>Str. T</w:t>
            </w:r>
            <w:r w:rsidRPr="00145550">
              <w:rPr>
                <w:rFonts w:ascii="Arial" w:hAnsi="Arial" w:cs="Arial"/>
                <w:i/>
                <w:sz w:val="20"/>
                <w:lang w:val="en-US"/>
              </w:rPr>
              <w:t>h</w:t>
            </w:r>
            <w:r w:rsidRPr="00145550">
              <w:rPr>
                <w:rFonts w:ascii="Arial" w:hAnsi="Arial" w:cs="Arial"/>
                <w:i/>
                <w:sz w:val="20"/>
              </w:rPr>
              <w:t>ermophilus</w:t>
            </w:r>
            <w:r w:rsidRPr="0014555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D14B2">
              <w:rPr>
                <w:rFonts w:ascii="Arial" w:hAnsi="Arial" w:cs="Arial"/>
                <w:sz w:val="20"/>
              </w:rPr>
              <w:t>Для производства: мягких</w:t>
            </w:r>
            <w:r>
              <w:rPr>
                <w:rFonts w:ascii="Arial" w:hAnsi="Arial" w:cs="Arial"/>
                <w:sz w:val="20"/>
              </w:rPr>
              <w:t xml:space="preserve"> и полутвердых</w:t>
            </w:r>
            <w:r w:rsidRPr="00CD14B2">
              <w:rPr>
                <w:rFonts w:ascii="Arial" w:hAnsi="Arial" w:cs="Arial"/>
                <w:sz w:val="20"/>
              </w:rPr>
              <w:t xml:space="preserve"> сыро</w:t>
            </w:r>
            <w:r>
              <w:rPr>
                <w:rFonts w:ascii="Arial" w:hAnsi="Arial" w:cs="Arial"/>
                <w:sz w:val="20"/>
              </w:rPr>
              <w:t>в.</w:t>
            </w:r>
          </w:p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FD4" w:rsidRPr="00E95326" w:rsidTr="00B778CD">
        <w:tc>
          <w:tcPr>
            <w:tcW w:w="1950" w:type="dxa"/>
            <w:vMerge/>
            <w:tcBorders>
              <w:left w:val="thinThickMediumGap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20,42</w:t>
            </w:r>
          </w:p>
        </w:tc>
        <w:tc>
          <w:tcPr>
            <w:tcW w:w="6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MediumGap" w:sz="4" w:space="0" w:color="000000"/>
            </w:tcBorders>
            <w:shd w:val="clear" w:color="auto" w:fill="auto"/>
          </w:tcPr>
          <w:p w:rsidR="00805FD4" w:rsidRPr="00805FD4" w:rsidRDefault="00805FD4" w:rsidP="005404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43A" w:rsidRPr="0044026B" w:rsidTr="0044026B">
        <w:tc>
          <w:tcPr>
            <w:tcW w:w="11057" w:type="dxa"/>
            <w:gridSpan w:val="10"/>
            <w:tcBorders>
              <w:top w:val="single" w:sz="4" w:space="0" w:color="auto"/>
              <w:left w:val="thinThickMediumGap" w:sz="4" w:space="0" w:color="000000"/>
              <w:bottom w:val="double" w:sz="4" w:space="0" w:color="auto"/>
              <w:right w:val="thinThickMediumGap" w:sz="4" w:space="0" w:color="000000"/>
            </w:tcBorders>
            <w:shd w:val="clear" w:color="auto" w:fill="auto"/>
          </w:tcPr>
          <w:tbl>
            <w:tblPr>
              <w:tblpPr w:leftFromText="180" w:rightFromText="180" w:horzAnchor="margin" w:tblpX="-229" w:tblpY="-405"/>
              <w:tblW w:w="111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73"/>
              <w:gridCol w:w="425"/>
              <w:gridCol w:w="284"/>
              <w:gridCol w:w="850"/>
              <w:gridCol w:w="142"/>
              <w:gridCol w:w="850"/>
              <w:gridCol w:w="851"/>
              <w:gridCol w:w="6237"/>
            </w:tblGrid>
            <w:tr w:rsidR="00805FD4" w:rsidRPr="00E95326" w:rsidTr="00805FD4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highlight w:val="lightGray"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>CHOOZIT™                 TA</w:t>
                  </w: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61, 62</w:t>
                  </w: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9,45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pStyle w:val="2"/>
                    <w:rPr>
                      <w:rFonts w:ascii="Arial" w:hAnsi="Arial" w:cs="Arial"/>
                      <w:b/>
                      <w:sz w:val="20"/>
                    </w:rPr>
                  </w:pPr>
                  <w:r w:rsidRPr="00CD14B2">
                    <w:rPr>
                      <w:rFonts w:ascii="Arial" w:hAnsi="Arial" w:cs="Arial"/>
                      <w:b/>
                      <w:sz w:val="20"/>
                    </w:rPr>
                    <w:t>Термофильные невязкие мягко сквашивающие культуры</w:t>
                  </w:r>
                </w:p>
                <w:p w:rsidR="00805FD4" w:rsidRPr="00145550" w:rsidRDefault="00805FD4" w:rsidP="00805FD4">
                  <w:pPr>
                    <w:pStyle w:val="2"/>
                    <w:rPr>
                      <w:rFonts w:ascii="Arial" w:hAnsi="Arial" w:cs="Arial"/>
                      <w:sz w:val="20"/>
                    </w:rPr>
                  </w:pPr>
                  <w:r w:rsidRPr="00145550">
                    <w:rPr>
                      <w:rFonts w:ascii="Arial" w:hAnsi="Arial" w:cs="Arial"/>
                      <w:sz w:val="20"/>
                    </w:rPr>
                    <w:t>(</w:t>
                  </w:r>
                  <w:r w:rsidRPr="00145550">
                    <w:rPr>
                      <w:rFonts w:ascii="Arial" w:hAnsi="Arial" w:cs="Arial"/>
                      <w:i/>
                      <w:sz w:val="20"/>
                    </w:rPr>
                    <w:t>Str. T</w:t>
                  </w:r>
                  <w:r w:rsidRPr="00145550">
                    <w:rPr>
                      <w:rFonts w:ascii="Arial" w:hAnsi="Arial" w:cs="Arial"/>
                      <w:i/>
                      <w:sz w:val="20"/>
                      <w:lang w:val="en-US"/>
                    </w:rPr>
                    <w:t>h</w:t>
                  </w:r>
                  <w:r w:rsidRPr="00145550">
                    <w:rPr>
                      <w:rFonts w:ascii="Arial" w:hAnsi="Arial" w:cs="Arial"/>
                      <w:i/>
                      <w:sz w:val="20"/>
                    </w:rPr>
                    <w:t>ermophilus</w:t>
                  </w:r>
                  <w:r w:rsidRPr="00145550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805FD4" w:rsidRDefault="00805FD4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AD1">
                    <w:rPr>
                      <w:rFonts w:ascii="Arial" w:hAnsi="Arial" w:cs="Arial"/>
                      <w:sz w:val="20"/>
                      <w:szCs w:val="20"/>
                    </w:rPr>
                    <w:t xml:space="preserve">Для производства сыров с подплавлением сырной массы, твердых сыров в сочетании с другими культурами </w:t>
                  </w:r>
                </w:p>
                <w:p w:rsidR="0044026B" w:rsidRPr="00146AD1" w:rsidRDefault="0044026B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FD4" w:rsidRPr="00F36CEA" w:rsidTr="00805FD4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20,42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05FD4" w:rsidRPr="00A6140A" w:rsidTr="00805FD4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>CHOOZIT™                 TA</w:t>
                  </w:r>
                  <w:r w:rsidR="002F714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>71,72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9,45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Default="00805FD4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F2E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Термофильные невязкие культуры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Str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Thermophilus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Для производства: мягких сыров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 термообработкой сырной массы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, Сулугуни, Моцарелла,  Пицца-сыр.</w:t>
                  </w:r>
                </w:p>
                <w:p w:rsidR="0044026B" w:rsidRPr="00CD14B2" w:rsidRDefault="0044026B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05FD4" w:rsidRPr="00F36CEA" w:rsidTr="00805FD4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20,42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05FD4" w:rsidRPr="00A6140A" w:rsidTr="00805FD4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CHOOZIT™   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TM</w:t>
                  </w: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81,82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15</w:t>
                  </w:r>
                  <w:r w:rsidRPr="00CD14B2">
                    <w:rPr>
                      <w:rFonts w:ascii="Arial" w:hAnsi="Arial" w:cs="Arial"/>
                      <w:b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10,84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AD1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Термофильные невязкие культуры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Str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Thermophilus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, </w:t>
                  </w:r>
                  <w:r w:rsidRPr="00146AD1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Lactobacillus</w:t>
                  </w:r>
                  <w:r w:rsidRPr="00146AD1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146AD1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bulgaricus</w:t>
                  </w:r>
                  <w:r w:rsidRPr="00CD14B2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Для производства: мягких сыров, Сулугуни, Моцарелла,  Пицца-сыр.</w:t>
                  </w:r>
                </w:p>
              </w:tc>
            </w:tr>
            <w:tr w:rsidR="00805FD4" w:rsidRPr="00F36CEA" w:rsidTr="00805FD4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40</w:t>
                  </w:r>
                  <w:r w:rsidRPr="00CD14B2">
                    <w:rPr>
                      <w:rFonts w:ascii="Arial" w:hAnsi="Arial" w:cs="Arial"/>
                      <w:b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22,20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  <w:tr w:rsidR="00805FD4" w:rsidRPr="00F36CEA" w:rsidTr="00805FD4">
              <w:tc>
                <w:tcPr>
                  <w:tcW w:w="11112" w:type="dxa"/>
                  <w:gridSpan w:val="8"/>
                  <w:tcBorders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Вспомогательные культуры</w:t>
                  </w:r>
                </w:p>
              </w:tc>
            </w:tr>
            <w:tr w:rsidR="00805FD4" w:rsidRPr="00795130" w:rsidTr="00805FD4">
              <w:tc>
                <w:tcPr>
                  <w:tcW w:w="147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CHOOZIT™   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highlight w:val="lightGray"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LH</w:t>
                  </w: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100</w:t>
                  </w:r>
                  <w:r w:rsidRPr="00CD14B2">
                    <w:rPr>
                      <w:rFonts w:ascii="Arial" w:hAnsi="Arial" w:cs="Arial"/>
                      <w:b/>
                      <w:highlight w:val="lightGray"/>
                    </w:rPr>
                    <w:t xml:space="preserve">                       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5000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5,45</w:t>
                  </w:r>
                </w:p>
              </w:tc>
              <w:tc>
                <w:tcPr>
                  <w:tcW w:w="7088" w:type="dxa"/>
                  <w:gridSpan w:val="2"/>
                  <w:vMerge w:val="restart"/>
                  <w:tcBorders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pStyle w:val="ab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Ароматообразующая термофильная культура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(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Lactobacillus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delbrueckii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subsp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lactis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Lactobacillus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helveticus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Я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рко выраженный сырный, пряный вкус. Маскирует посторон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ние привкусы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 xml:space="preserve">. Создает повышенный уровень аминокислот.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Для производства: </w:t>
                  </w:r>
                  <w:r w:rsidRPr="00CD14B2">
                    <w:rPr>
                      <w:rStyle w:val="ad"/>
                      <w:rFonts w:ascii="Arial" w:hAnsi="Arial" w:cs="Arial"/>
                      <w:b w:val="0"/>
                      <w:sz w:val="20"/>
                      <w:szCs w:val="20"/>
                    </w:rPr>
                    <w:t>сыров с подплавлением сырной массы,</w:t>
                  </w:r>
                  <w:r>
                    <w:rPr>
                      <w:rStyle w:val="ad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полутвердых сыров.</w:t>
                  </w:r>
                </w:p>
              </w:tc>
            </w:tr>
            <w:tr w:rsidR="00805FD4" w:rsidRPr="00F36CEA" w:rsidTr="00805FD4">
              <w:trPr>
                <w:trHeight w:val="409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10,16</w:t>
                  </w:r>
                </w:p>
              </w:tc>
              <w:tc>
                <w:tcPr>
                  <w:tcW w:w="708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05FD4" w:rsidRPr="00F36CEA" w:rsidTr="00805FD4">
              <w:tc>
                <w:tcPr>
                  <w:tcW w:w="147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CHOOZIT™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Helv A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28,46</w:t>
                  </w:r>
                </w:p>
              </w:tc>
              <w:tc>
                <w:tcPr>
                  <w:tcW w:w="708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pStyle w:val="a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Очень сильная термофильная культура (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Lactobacillus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helveticus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)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Высокая протеолитическая активность,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 xml:space="preserve"> применяется в качестве добавки при производстве твердых сыров с сильным ароматом. Придает сыру в процессе созревания ярко выраженный сливочный вкус. Маскирует посторонние привкусы (например кормовой). Повышает в сыре уровень содержания аминокислот.</w:t>
                  </w:r>
                </w:p>
              </w:tc>
            </w:tr>
            <w:tr w:rsidR="00805FD4" w:rsidRPr="00F36CEA" w:rsidTr="00805FD4">
              <w:tc>
                <w:tcPr>
                  <w:tcW w:w="14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lastRenderedPageBreak/>
                    <w:t>CHOOZIT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FLAV</w:t>
                  </w:r>
                  <w:r w:rsidRPr="00CD14B2">
                    <w:rPr>
                      <w:rFonts w:ascii="Arial" w:hAnsi="Arial" w:cs="Arial"/>
                      <w:b/>
                    </w:rPr>
                    <w:t xml:space="preserve"> 43, 54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28,46</w:t>
                  </w:r>
                </w:p>
              </w:tc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pStyle w:val="a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color w:val="060606"/>
                      <w:sz w:val="20"/>
                      <w:szCs w:val="20"/>
                    </w:rPr>
                    <w:t xml:space="preserve">Не заквасочные молочнокислые бактерии (NSLAB) 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Lactobacillus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fr-FR"/>
                    </w:rPr>
                    <w:t>helveticus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)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60606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color w:val="060606"/>
                      <w:sz w:val="20"/>
                      <w:szCs w:val="20"/>
                    </w:rPr>
                    <w:t>для производства сыра Чеддер и других полутвердых сыров</w:t>
                  </w:r>
                  <w:r w:rsidRPr="00CD14B2">
                    <w:rPr>
                      <w:rFonts w:ascii="Arial" w:hAnsi="Arial" w:cs="Arial"/>
                      <w:color w:val="060606"/>
                      <w:sz w:val="20"/>
                      <w:szCs w:val="20"/>
                    </w:rPr>
                    <w:t>. Усиливает высвобождение вкуса в сыре, за счет значительного присутствия интенсивной и сладкой ноты, уменьшает горьковатый привкус и ускоряет протеолиз, сокращая затраты на созревание.</w:t>
                  </w:r>
                </w:p>
              </w:tc>
            </w:tr>
            <w:tr w:rsidR="00805FD4" w:rsidRPr="00F36CEA" w:rsidTr="00145550">
              <w:tc>
                <w:tcPr>
                  <w:tcW w:w="14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LBC 81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17,75</w:t>
                  </w:r>
                </w:p>
              </w:tc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Ароматобразующая культура для производства сыра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(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Lactobacillus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casei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subsp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casei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) </w:t>
                  </w:r>
                  <w:r w:rsidRPr="00CD14B2">
                    <w:rPr>
                      <w:rFonts w:ascii="Arial" w:hAnsi="Arial" w:cs="Arial"/>
                    </w:rPr>
                    <w:t xml:space="preserve"> </w:t>
                  </w:r>
                  <w:r w:rsidRPr="00405F92">
                    <w:rPr>
                      <w:rStyle w:val="ad"/>
                      <w:rFonts w:ascii="Arial" w:hAnsi="Arial" w:cs="Arial"/>
                      <w:b w:val="0"/>
                      <w:sz w:val="20"/>
                      <w:szCs w:val="20"/>
                    </w:rPr>
                    <w:t>Ярко выраженный сырный вкус. Маскирует посторонние привкусы. Повышеннй уровень аминокислот.</w:t>
                  </w:r>
                  <w:r w:rsidRPr="00405F9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05FD4" w:rsidRPr="00160FA1" w:rsidTr="00145550">
              <w:tc>
                <w:tcPr>
                  <w:tcW w:w="14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ARN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11,67</w:t>
                  </w:r>
                </w:p>
              </w:tc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Ароматобразующая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 создающая внешний вид сыра</w:t>
                  </w:r>
                  <w:r w:rsidRPr="00160F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культура</w:t>
                  </w:r>
                  <w:r w:rsidRPr="00160FA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Brevibacterium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linens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Arthrobacter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nicotianae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Geotrichum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candidum</w:t>
                  </w:r>
                  <w:r w:rsidRPr="006D51F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)</w:t>
                  </w:r>
                  <w:r w:rsidRPr="00160FA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D51FF">
                    <w:rPr>
                      <w:rFonts w:ascii="Arial" w:hAnsi="Arial" w:cs="Arial"/>
                      <w:sz w:val="20"/>
                      <w:szCs w:val="20"/>
                    </w:rPr>
                    <w:t>Способствует получению специфического аромата нормандских сыров и сбалансированной поверхности флоры. Придание цвета от слоновой кости до оранжевого.</w:t>
                  </w:r>
                </w:p>
              </w:tc>
            </w:tr>
            <w:tr w:rsidR="00805FD4" w:rsidRPr="00D23310" w:rsidTr="00145550">
              <w:tc>
                <w:tcPr>
                  <w:tcW w:w="14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160FA1">
                    <w:rPr>
                      <w:rFonts w:ascii="Arial" w:hAnsi="Arial" w:cs="Arial"/>
                      <w:b/>
                      <w:lang w:val="en-US"/>
                    </w:rPr>
                    <w:t xml:space="preserve">CHOOZIT </w:t>
                  </w:r>
                </w:p>
                <w:p w:rsidR="00805FD4" w:rsidRPr="00160FA1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160FA1">
                    <w:rPr>
                      <w:rFonts w:ascii="Arial" w:hAnsi="Arial" w:cs="Arial"/>
                      <w:b/>
                      <w:lang w:val="en-US"/>
                    </w:rPr>
                    <w:t>EYES 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  <w:r w:rsidRPr="00160FA1">
                    <w:rPr>
                      <w:rFonts w:ascii="Arial" w:hAnsi="Arial" w:cs="Arial"/>
                      <w:b/>
                      <w:lang w:val="en-US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160FA1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16,94</w:t>
                  </w:r>
                </w:p>
              </w:tc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i/>
                      <w:iCs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CD14B2">
                    <w:rPr>
                      <w:rFonts w:ascii="Arial" w:eastAsiaTheme="minorHAnsi" w:hAnsi="Arial" w:cs="Arial"/>
                      <w:kern w:val="0"/>
                      <w:sz w:val="20"/>
                      <w:szCs w:val="20"/>
                      <w:lang w:eastAsia="en-US" w:bidi="ar-SA"/>
                    </w:rPr>
                    <w:t>Культура</w:t>
                  </w:r>
                  <w:r w:rsidRPr="00160FA1">
                    <w:rPr>
                      <w:rFonts w:ascii="Arial" w:eastAsiaTheme="minorHAnsi" w:hAnsi="Arial" w:cs="Arial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(</w:t>
                  </w:r>
                  <w:r w:rsidRPr="00CD14B2">
                    <w:rPr>
                      <w:rFonts w:ascii="Arial" w:eastAsiaTheme="minorHAnsi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>Propionibacterium</w:t>
                  </w:r>
                  <w:r w:rsidRPr="00160FA1">
                    <w:rPr>
                      <w:rFonts w:ascii="Arial" w:eastAsiaTheme="minorHAnsi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CD14B2">
                    <w:rPr>
                      <w:rFonts w:ascii="Arial" w:eastAsiaTheme="minorHAnsi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>freundenreichii</w:t>
                  </w:r>
                  <w:r w:rsidRPr="00160FA1">
                    <w:rPr>
                      <w:rFonts w:ascii="Arial" w:eastAsiaTheme="minorHAnsi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CD14B2">
                    <w:rPr>
                      <w:rFonts w:ascii="Arial" w:eastAsiaTheme="minorHAnsi" w:hAnsi="Arial" w:cs="Arial"/>
                      <w:b/>
                      <w:kern w:val="0"/>
                      <w:sz w:val="20"/>
                      <w:szCs w:val="20"/>
                      <w:lang w:val="en-US" w:eastAsia="en-US" w:bidi="ar-SA"/>
                    </w:rPr>
                    <w:t>subsp</w:t>
                  </w:r>
                  <w:r w:rsidRPr="00160FA1">
                    <w:rPr>
                      <w:rFonts w:ascii="Arial" w:eastAsiaTheme="minorHAnsi" w:hAnsi="Arial" w:cs="Arial"/>
                      <w:b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. </w:t>
                  </w:r>
                  <w:r w:rsidRPr="00CD14B2">
                    <w:rPr>
                      <w:rFonts w:ascii="Arial" w:eastAsiaTheme="minorHAnsi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>Shermanii</w:t>
                  </w:r>
                  <w:r w:rsidRPr="00160FA1">
                    <w:rPr>
                      <w:rFonts w:ascii="Arial" w:eastAsiaTheme="minorHAnsi" w:hAnsi="Arial" w:cs="Arial"/>
                      <w:i/>
                      <w:iCs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) </w:t>
                  </w:r>
                  <w:r w:rsidRPr="00160FA1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для</w:t>
                  </w:r>
                  <w:r w:rsidRPr="00160FA1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оптимального</w:t>
                  </w:r>
                  <w:r w:rsidRPr="00160FA1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формирования</w:t>
                  </w:r>
                  <w:r w:rsidRPr="00160FA1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рисунка</w:t>
                  </w:r>
                  <w:r w:rsidRPr="00160FA1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сыра</w:t>
                  </w:r>
                  <w:r w:rsidRPr="00900CFF">
                    <w:rPr>
                      <w:rFonts w:ascii="Arial" w:hAnsi="Arial" w:cs="Arial"/>
                      <w:color w:val="0C0C0C"/>
                      <w:sz w:val="20"/>
                      <w:szCs w:val="20"/>
                      <w:lang w:val="en-US"/>
                    </w:rPr>
                    <w:t xml:space="preserve">. </w:t>
                  </w:r>
                  <w:r w:rsidRPr="00CD14B2">
                    <w:rPr>
                      <w:rFonts w:ascii="Arial" w:hAnsi="Arial" w:cs="Arial"/>
                      <w:color w:val="0C0C0C"/>
                      <w:sz w:val="20"/>
                      <w:szCs w:val="20"/>
                    </w:rPr>
                    <w:t>Интенсивное газообразование и получение богатого вкуса твердых и полутвердых сыров типа «Эмменталь» или «Маасдам» с равномерными глазками красивой формы.</w:t>
                  </w:r>
                </w:p>
              </w:tc>
            </w:tr>
            <w:tr w:rsidR="00805FD4" w:rsidRPr="00F36CEA" w:rsidTr="00145550">
              <w:tc>
                <w:tcPr>
                  <w:tcW w:w="1111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Культуры плесеней</w:t>
                  </w:r>
                  <w:r>
                    <w:rPr>
                      <w:rFonts w:ascii="Arial" w:hAnsi="Arial" w:cs="Arial"/>
                      <w:b/>
                    </w:rPr>
                    <w:t xml:space="preserve"> и дрожжей</w:t>
                  </w:r>
                  <w:r w:rsidRPr="00CD14B2">
                    <w:rPr>
                      <w:rFonts w:ascii="Arial" w:hAnsi="Arial" w:cs="Arial"/>
                      <w:b/>
                    </w:rPr>
                    <w:t xml:space="preserve"> для сыров</w:t>
                  </w:r>
                </w:p>
              </w:tc>
            </w:tr>
            <w:tr w:rsidR="00805FD4" w:rsidRPr="00F36CEA" w:rsidTr="00145550">
              <w:trPr>
                <w:trHeight w:val="444"/>
              </w:trPr>
              <w:tc>
                <w:tcPr>
                  <w:tcW w:w="18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CHOOZIT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™</w:t>
                  </w:r>
                  <w:r w:rsidRPr="00CD14B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PC HP 6</w:t>
                  </w:r>
                  <w:r w:rsidRPr="00CD14B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6,03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5B6A2F" w:rsidRDefault="00805FD4" w:rsidP="00805F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Чистая культура</w:t>
                  </w:r>
                  <w:r w:rsidRPr="00CD14B2">
                    <w:rPr>
                      <w:rStyle w:val="apple-converted-space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D14B2">
                    <w:rPr>
                      <w:rStyle w:val="apple-converted-space"/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(</w:t>
                  </w:r>
                  <w:r w:rsidRPr="00CD14B2">
                    <w:rPr>
                      <w:rStyle w:val="ad"/>
                      <w:rFonts w:ascii="Arial" w:hAnsi="Arial" w:cs="Arial"/>
                      <w:b w:val="0"/>
                      <w:i/>
                      <w:color w:val="000000"/>
                      <w:sz w:val="20"/>
                      <w:szCs w:val="20"/>
                    </w:rPr>
                    <w:t>Penicillium Candidum)</w:t>
                  </w:r>
                  <w:r w:rsidRPr="00CD14B2"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Применяется в сырах с белой пушистой плесенью -</w:t>
                  </w:r>
                  <w:r w:rsidRPr="00CD14B2"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CD14B2">
                    <w:rPr>
                      <w:rStyle w:val="ad"/>
                      <w:rFonts w:ascii="Arial" w:hAnsi="Arial" w:cs="Arial"/>
                      <w:color w:val="000000"/>
                      <w:sz w:val="20"/>
                      <w:szCs w:val="20"/>
                    </w:rPr>
                    <w:t>Камамбер, Бри.</w:t>
                  </w:r>
                  <w:r w:rsidRPr="005B6A2F">
                    <w:rPr>
                      <w:rStyle w:val="ad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6A2F">
                    <w:rPr>
                      <w:rStyle w:val="ad"/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  <w:t>Грибной вкус.</w:t>
                  </w:r>
                </w:p>
              </w:tc>
            </w:tr>
            <w:tr w:rsidR="00805FD4" w:rsidRPr="00F36CEA" w:rsidTr="00145550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CHOOZIT™ GEO 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10,22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Чистая культура</w:t>
                  </w:r>
                  <w:r w:rsidRPr="00CD14B2"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CD14B2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(</w:t>
                  </w:r>
                  <w:r w:rsidRPr="00CD14B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Geotrichum Candidum).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В сочетании с Penicillium Candidum дает плотную белую пушистую корку на сырах.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6A2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Кроттен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 Камамбер.</w:t>
                  </w:r>
                </w:p>
              </w:tc>
            </w:tr>
            <w:tr w:rsidR="00805FD4" w:rsidRPr="00F36CEA" w:rsidTr="00145550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25,61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CHOOZIT™ 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PJ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20,54</w:t>
                  </w:r>
                </w:p>
              </w:tc>
              <w:tc>
                <w:tcPr>
                  <w:tcW w:w="6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Культура</w:t>
                  </w:r>
                  <w:r w:rsidRPr="00186F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голубых</w:t>
                  </w:r>
                  <w:r w:rsidRPr="00186F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плесеней</w:t>
                  </w:r>
                  <w:r w:rsidRPr="00186F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86F2E">
                    <w:rPr>
                      <w:rStyle w:val="apple-converted-space"/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(</w:t>
                  </w:r>
                  <w:r w:rsidRPr="00CD14B2">
                    <w:rPr>
                      <w:rStyle w:val="ad"/>
                      <w:rFonts w:ascii="Arial" w:hAnsi="Arial" w:cs="Arial"/>
                      <w:b w:val="0"/>
                      <w:i/>
                      <w:color w:val="000000"/>
                      <w:sz w:val="20"/>
                      <w:szCs w:val="20"/>
                      <w:lang w:val="en-US"/>
                    </w:rPr>
                    <w:t>Penicillium</w:t>
                  </w:r>
                  <w:r w:rsidRPr="00186F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roqueforti</w:t>
                  </w:r>
                  <w:r w:rsidRPr="00186F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). </w:t>
                  </w:r>
                  <w:r w:rsidRPr="00CD14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Применяется в сырах с темной сине-зеленой крапчатостью. Для производства: </w:t>
                  </w:r>
                  <w:r w:rsidRPr="00CD14B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Рокфор, Горгонзолла, Дор Блю и др.</w:t>
                  </w: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CHOOZIT™ 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PV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5000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20,54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 xml:space="preserve">CHOOZIT 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DH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2000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Pr="00CD14B2">
                    <w:rPr>
                      <w:rFonts w:ascii="Arial" w:hAnsi="Arial" w:cs="Arial"/>
                      <w:b/>
                    </w:rPr>
                    <w:t>,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91</w:t>
                  </w:r>
                </w:p>
              </w:tc>
              <w:tc>
                <w:tcPr>
                  <w:tcW w:w="6237" w:type="dxa"/>
                  <w:vMerge w:val="restart"/>
                  <w:tcBorders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4B2">
                    <w:rPr>
                      <w:rFonts w:ascii="Arial" w:hAnsi="Arial" w:cs="Arial"/>
                      <w:sz w:val="20"/>
                      <w:szCs w:val="20"/>
                    </w:rPr>
                    <w:t>Дрожжи для раскисления в процессе производства сыра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Debaryomyces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hansenii</w:t>
                  </w:r>
                  <w:r w:rsidRPr="00CD14B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) </w:t>
                  </w:r>
                  <w:r w:rsidRPr="00CD14B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участвующие в молочно-спиртовом брожении – без сбраживания лактозы и глюкозы</w:t>
                  </w: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11,31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 xml:space="preserve">CHOOZIT </w:t>
                  </w: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KL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4,91</w:t>
                  </w:r>
                </w:p>
              </w:tc>
              <w:tc>
                <w:tcPr>
                  <w:tcW w:w="6237" w:type="dxa"/>
                  <w:vMerge w:val="restart"/>
                  <w:tcBorders>
                    <w:left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405F92" w:rsidRDefault="00805FD4" w:rsidP="00805FD4">
                  <w:pPr>
                    <w:pStyle w:val="2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Дрожжи для раскисления </w:t>
                  </w:r>
                  <w:r w:rsidRPr="00CD14B2">
                    <w:rPr>
                      <w:rFonts w:ascii="Arial" w:hAnsi="Arial" w:cs="Arial"/>
                      <w:sz w:val="20"/>
                    </w:rPr>
                    <w:t>и формирование аромата</w:t>
                  </w:r>
                  <w:r w:rsidRPr="00CD14B2">
                    <w:rPr>
                      <w:rFonts w:ascii="Arial" w:hAnsi="Arial" w:cs="Arial"/>
                      <w:b/>
                      <w:sz w:val="20"/>
                    </w:rPr>
                    <w:t xml:space="preserve"> (</w:t>
                  </w:r>
                  <w:r w:rsidRPr="00CD14B2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Kluyveromyces</w:t>
                  </w:r>
                  <w:r w:rsidRPr="00CD14B2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CD14B2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lactis</w:t>
                  </w:r>
                  <w:r w:rsidRPr="00CD14B2">
                    <w:rPr>
                      <w:rFonts w:ascii="Arial" w:hAnsi="Arial" w:cs="Arial"/>
                      <w:b/>
                      <w:sz w:val="20"/>
                    </w:rPr>
                    <w:t xml:space="preserve">)  </w:t>
                  </w:r>
                  <w:r w:rsidRPr="005B6A2F">
                    <w:rPr>
                      <w:rFonts w:ascii="Arial" w:hAnsi="Arial" w:cs="Arial"/>
                      <w:sz w:val="20"/>
                    </w:rPr>
                    <w:t>Участвуют в молочно-спиртовом брожении – со сбраживанием лактозы и</w:t>
                  </w:r>
                  <w:r w:rsidRPr="00CD14B2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5B6A2F">
                    <w:rPr>
                      <w:rFonts w:ascii="Arial" w:hAnsi="Arial" w:cs="Arial"/>
                      <w:sz w:val="20"/>
                    </w:rPr>
                    <w:t>глюкозы.</w:t>
                  </w:r>
                </w:p>
              </w:tc>
            </w:tr>
            <w:tr w:rsidR="00805FD4" w:rsidRPr="007F658A" w:rsidTr="00145550">
              <w:tc>
                <w:tcPr>
                  <w:tcW w:w="1898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D14B2">
                    <w:rPr>
                      <w:rFonts w:ascii="Arial" w:hAnsi="Arial" w:cs="Arial"/>
                      <w:b/>
                      <w:lang w:val="en-US"/>
                    </w:rPr>
                    <w:t>5000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14B2">
                    <w:rPr>
                      <w:rFonts w:ascii="Arial" w:hAnsi="Arial" w:cs="Arial"/>
                      <w:b/>
                    </w:rPr>
                    <w:t>11,31</w:t>
                  </w:r>
                </w:p>
              </w:tc>
              <w:tc>
                <w:tcPr>
                  <w:tcW w:w="62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thinThickMediumGap" w:sz="4" w:space="0" w:color="000000"/>
                  </w:tcBorders>
                  <w:shd w:val="clear" w:color="auto" w:fill="auto"/>
                </w:tcPr>
                <w:p w:rsidR="00805FD4" w:rsidRPr="00CD14B2" w:rsidRDefault="00805FD4" w:rsidP="00805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805FD4" w:rsidRDefault="00805FD4" w:rsidP="00805FD4">
            <w:pPr>
              <w:ind w:left="-810" w:right="-810"/>
              <w:jc w:val="center"/>
              <w:rPr>
                <w:b/>
                <w:lang w:val="en-US"/>
              </w:rPr>
            </w:pPr>
          </w:p>
          <w:p w:rsidR="0044026B" w:rsidRDefault="0044026B" w:rsidP="0044026B">
            <w:pPr>
              <w:ind w:left="-810" w:right="-810"/>
            </w:pPr>
            <w:r>
              <w:rPr>
                <w:b/>
              </w:rPr>
              <w:t xml:space="preserve">              ООО «ИНБУКО»,  Казанцев Дмитрий,  тел.: +79122408581                                Предоставим образцы!</w:t>
            </w:r>
          </w:p>
          <w:p w:rsidR="0044026B" w:rsidRDefault="0044026B" w:rsidP="0044026B">
            <w:pPr>
              <w:ind w:left="-810" w:right="-810"/>
              <w:rPr>
                <w:b/>
              </w:rPr>
            </w:pPr>
            <w:r>
              <w:t xml:space="preserve">              </w:t>
            </w:r>
            <w:hyperlink r:id="rId8" w:history="1">
              <w:r>
                <w:rPr>
                  <w:rStyle w:val="a8"/>
                </w:rPr>
                <w:t>dmitry_kazantsev@inbuco.ru</w:t>
              </w:r>
            </w:hyperlink>
          </w:p>
          <w:p w:rsidR="0044026B" w:rsidRDefault="0044026B" w:rsidP="0044026B">
            <w:pPr>
              <w:ind w:right="-810"/>
              <w:rPr>
                <w:b/>
              </w:rPr>
            </w:pPr>
          </w:p>
          <w:p w:rsidR="0054043A" w:rsidRPr="009D3EB9" w:rsidRDefault="0054043A" w:rsidP="0054043A">
            <w:pPr>
              <w:jc w:val="center"/>
              <w:rPr>
                <w:b/>
              </w:rPr>
            </w:pPr>
          </w:p>
        </w:tc>
      </w:tr>
    </w:tbl>
    <w:p w:rsidR="009446E0" w:rsidRDefault="009446E0"/>
    <w:sectPr w:rsidR="009446E0" w:rsidSect="0054043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95" w:rsidRDefault="00B70495" w:rsidP="0054043A">
      <w:r>
        <w:separator/>
      </w:r>
    </w:p>
  </w:endnote>
  <w:endnote w:type="continuationSeparator" w:id="0">
    <w:p w:rsidR="00B70495" w:rsidRDefault="00B70495" w:rsidP="005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95" w:rsidRDefault="00B70495" w:rsidP="0054043A">
      <w:r>
        <w:separator/>
      </w:r>
    </w:p>
  </w:footnote>
  <w:footnote w:type="continuationSeparator" w:id="0">
    <w:p w:rsidR="00B70495" w:rsidRDefault="00B70495" w:rsidP="0054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D4" w:rsidRDefault="00B70495" w:rsidP="00805FD4">
    <w:pPr>
      <w:pStyle w:val="1"/>
      <w:jc w:val="right"/>
      <w:rPr>
        <w:sz w:val="24"/>
      </w:rPr>
    </w:pPr>
    <w:hyperlink r:id="rId1" w:history="1">
      <w:r w:rsidR="00805FD4" w:rsidRPr="0062116B">
        <w:rPr>
          <w:rStyle w:val="a8"/>
          <w:sz w:val="44"/>
          <w:szCs w:val="44"/>
        </w:rPr>
        <w:t>ООО «ИНБУКО</w:t>
      </w:r>
    </w:hyperlink>
    <w:r w:rsidR="00805FD4" w:rsidRPr="0062116B">
      <w:rPr>
        <w:rStyle w:val="a8"/>
        <w:sz w:val="44"/>
        <w:szCs w:val="44"/>
      </w:rPr>
      <w:t>»</w:t>
    </w:r>
    <w:r w:rsidR="00805FD4">
      <w:rPr>
        <w:rStyle w:val="a8"/>
        <w:sz w:val="40"/>
      </w:rPr>
      <w:t xml:space="preserve">            </w:t>
    </w:r>
    <w:r w:rsidR="00805FD4">
      <w:rPr>
        <w:noProof/>
        <w:color w:val="0000FF"/>
        <w:sz w:val="24"/>
        <w:u w:val="single"/>
        <w:lang w:eastAsia="ru-RU" w:bidi="ar-SA"/>
      </w:rPr>
      <w:drawing>
        <wp:inline distT="0" distB="0" distL="0" distR="0">
          <wp:extent cx="1504950" cy="790575"/>
          <wp:effectExtent l="1905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FD4" w:rsidRDefault="00805FD4" w:rsidP="00805FD4">
    <w:r>
      <w:rPr>
        <w:b/>
      </w:rPr>
      <w:t>623700, Свердловская обл., г. Берёзовский, Западная промзона 12.</w:t>
    </w:r>
  </w:p>
  <w:p w:rsidR="00805FD4" w:rsidRDefault="00B70495" w:rsidP="00805FD4">
    <w:pPr>
      <w:pBdr>
        <w:bottom w:val="single" w:sz="12" w:space="1" w:color="000000"/>
      </w:pBdr>
      <w:ind w:left="-840" w:right="-780"/>
      <w:rPr>
        <w:b/>
      </w:rPr>
    </w:pPr>
    <w:hyperlink r:id="rId3" w:history="1">
      <w:r w:rsidR="00805FD4">
        <w:rPr>
          <w:rStyle w:val="a8"/>
        </w:rPr>
        <w:t>www.inbuco.ru</w:t>
      </w:r>
    </w:hyperlink>
    <w:r w:rsidR="00805FD4">
      <w:rPr>
        <w:b/>
      </w:rPr>
      <w:t xml:space="preserve">  Тел.: (343) 2222 0 59, 2222 0 93. Сот.: 8-91224-08581.  </w:t>
    </w:r>
    <w:r w:rsidR="00805FD4">
      <w:rPr>
        <w:b/>
        <w:lang w:val="en-US"/>
      </w:rPr>
      <w:t>E</w:t>
    </w:r>
    <w:r w:rsidR="00805FD4">
      <w:rPr>
        <w:b/>
      </w:rPr>
      <w:t>-</w:t>
    </w:r>
    <w:r w:rsidR="00805FD4">
      <w:rPr>
        <w:b/>
        <w:lang w:val="en-US"/>
      </w:rPr>
      <w:t>mail</w:t>
    </w:r>
    <w:r w:rsidR="00805FD4">
      <w:rPr>
        <w:b/>
      </w:rPr>
      <w:t xml:space="preserve">: </w:t>
    </w:r>
    <w:hyperlink r:id="rId4" w:history="1">
      <w:r w:rsidR="00805FD4" w:rsidRPr="00E95326">
        <w:rPr>
          <w:rStyle w:val="a8"/>
          <w:u w:val="none"/>
        </w:rPr>
        <w:t>dmitry_kazantsev@inbuco.ru</w:t>
      </w:r>
    </w:hyperlink>
  </w:p>
  <w:p w:rsidR="00805FD4" w:rsidRDefault="00805FD4" w:rsidP="00805FD4">
    <w:pPr>
      <w:jc w:val="center"/>
      <w:rPr>
        <w:b/>
      </w:rPr>
    </w:pPr>
  </w:p>
  <w:p w:rsidR="00805FD4" w:rsidRPr="00C24AD3" w:rsidRDefault="00805FD4" w:rsidP="00805FD4">
    <w:pPr>
      <w:jc w:val="center"/>
      <w:rPr>
        <w:b/>
      </w:rPr>
    </w:pPr>
    <w:r>
      <w:rPr>
        <w:b/>
      </w:rPr>
      <w:t>ЛИОФИЛИЗИРОВАННЫЕ КУЛЬТУРЫ ПРЯМОГО ВНЕСЕНИЯ ДЛЯ СЫРОДЕЛИЯ  КОМПАНИИ «ДАНИСКО»</w:t>
    </w:r>
  </w:p>
  <w:p w:rsidR="00805FD4" w:rsidRDefault="00805F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3A"/>
    <w:rsid w:val="00066762"/>
    <w:rsid w:val="00145550"/>
    <w:rsid w:val="001E0304"/>
    <w:rsid w:val="002F714A"/>
    <w:rsid w:val="0044026B"/>
    <w:rsid w:val="0054043A"/>
    <w:rsid w:val="0065220B"/>
    <w:rsid w:val="00716BC9"/>
    <w:rsid w:val="00805FD4"/>
    <w:rsid w:val="009446E0"/>
    <w:rsid w:val="00B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043A"/>
    <w:pPr>
      <w:suppressLineNumbers/>
    </w:pPr>
  </w:style>
  <w:style w:type="paragraph" w:customStyle="1" w:styleId="31">
    <w:name w:val="Основной текст 31"/>
    <w:basedOn w:val="a"/>
    <w:rsid w:val="0054043A"/>
    <w:rPr>
      <w:i/>
      <w:sz w:val="22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5404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4043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5404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4043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styleId="a8">
    <w:name w:val="Hyperlink"/>
    <w:basedOn w:val="a0"/>
    <w:rsid w:val="00805FD4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805FD4"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805FD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05FD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2">
    <w:name w:val="Body Text 2"/>
    <w:basedOn w:val="a"/>
    <w:link w:val="20"/>
    <w:rsid w:val="00805FD4"/>
    <w:pPr>
      <w:widowControl/>
      <w:suppressAutoHyphens w:val="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rsid w:val="00805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805FD4"/>
    <w:pPr>
      <w:spacing w:after="120"/>
    </w:pPr>
    <w:rPr>
      <w:rFonts w:cs="Mangal"/>
      <w:szCs w:val="21"/>
    </w:rPr>
  </w:style>
  <w:style w:type="character" w:customStyle="1" w:styleId="ac">
    <w:name w:val="Основной текст Знак"/>
    <w:basedOn w:val="a0"/>
    <w:link w:val="ab"/>
    <w:uiPriority w:val="99"/>
    <w:rsid w:val="00805FD4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styleId="ad">
    <w:name w:val="Strong"/>
    <w:basedOn w:val="a0"/>
    <w:uiPriority w:val="22"/>
    <w:qFormat/>
    <w:rsid w:val="00805FD4"/>
    <w:rPr>
      <w:b/>
      <w:bCs/>
    </w:rPr>
  </w:style>
  <w:style w:type="character" w:customStyle="1" w:styleId="apple-converted-space">
    <w:name w:val="apple-converted-space"/>
    <w:basedOn w:val="a0"/>
    <w:rsid w:val="00805FD4"/>
  </w:style>
  <w:style w:type="paragraph" w:styleId="ae">
    <w:name w:val="Normal (Web)"/>
    <w:basedOn w:val="a"/>
    <w:uiPriority w:val="99"/>
    <w:unhideWhenUsed/>
    <w:rsid w:val="00805F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043A"/>
    <w:pPr>
      <w:suppressLineNumbers/>
    </w:pPr>
  </w:style>
  <w:style w:type="paragraph" w:customStyle="1" w:styleId="31">
    <w:name w:val="Основной текст 31"/>
    <w:basedOn w:val="a"/>
    <w:rsid w:val="0054043A"/>
    <w:rPr>
      <w:i/>
      <w:sz w:val="22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5404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4043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54043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4043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styleId="a8">
    <w:name w:val="Hyperlink"/>
    <w:basedOn w:val="a0"/>
    <w:rsid w:val="00805FD4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805FD4"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805FD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05FD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2">
    <w:name w:val="Body Text 2"/>
    <w:basedOn w:val="a"/>
    <w:link w:val="20"/>
    <w:rsid w:val="00805FD4"/>
    <w:pPr>
      <w:widowControl/>
      <w:suppressAutoHyphens w:val="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rsid w:val="00805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805FD4"/>
    <w:pPr>
      <w:spacing w:after="120"/>
    </w:pPr>
    <w:rPr>
      <w:rFonts w:cs="Mangal"/>
      <w:szCs w:val="21"/>
    </w:rPr>
  </w:style>
  <w:style w:type="character" w:customStyle="1" w:styleId="ac">
    <w:name w:val="Основной текст Знак"/>
    <w:basedOn w:val="a0"/>
    <w:link w:val="ab"/>
    <w:uiPriority w:val="99"/>
    <w:rsid w:val="00805FD4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styleId="ad">
    <w:name w:val="Strong"/>
    <w:basedOn w:val="a0"/>
    <w:uiPriority w:val="22"/>
    <w:qFormat/>
    <w:rsid w:val="00805FD4"/>
    <w:rPr>
      <w:b/>
      <w:bCs/>
    </w:rPr>
  </w:style>
  <w:style w:type="character" w:customStyle="1" w:styleId="apple-converted-space">
    <w:name w:val="apple-converted-space"/>
    <w:basedOn w:val="a0"/>
    <w:rsid w:val="00805FD4"/>
  </w:style>
  <w:style w:type="paragraph" w:styleId="ae">
    <w:name w:val="Normal (Web)"/>
    <w:basedOn w:val="a"/>
    <w:uiPriority w:val="99"/>
    <w:unhideWhenUsed/>
    <w:rsid w:val="00805F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y_kazantsev@inbuc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buco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inbuco.ru/" TargetMode="External"/><Relationship Id="rId4" Type="http://schemas.openxmlformats.org/officeDocument/2006/relationships/hyperlink" Target="mailto:dmitry_kazantsev@inbu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12C83D-ACEC-4A7B-97A6-63FA2205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</dc:creator>
  <cp:lastModifiedBy>Egor</cp:lastModifiedBy>
  <cp:revision>2</cp:revision>
  <dcterms:created xsi:type="dcterms:W3CDTF">2018-11-18T11:54:00Z</dcterms:created>
  <dcterms:modified xsi:type="dcterms:W3CDTF">2018-11-18T11:54:00Z</dcterms:modified>
</cp:coreProperties>
</file>