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7083"/>
      </w:tblGrid>
      <w:tr w:rsidR="000F6054" w:rsidRPr="000F6054" w:rsidTr="000F6054">
        <w:trPr>
          <w:trHeight w:val="269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54" w:rsidRPr="000F6054" w:rsidRDefault="000F6054" w:rsidP="000F6054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b/>
                <w:bCs/>
                <w:color w:val="4F6B72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54" w:rsidRPr="000F6054" w:rsidRDefault="000F6054" w:rsidP="000F6054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b/>
                <w:bCs/>
                <w:color w:val="4F6B72"/>
                <w:sz w:val="20"/>
                <w:szCs w:val="20"/>
                <w:lang w:eastAsia="ru-RU"/>
              </w:rPr>
              <w:t>Личное подсобное хозяйство</w:t>
            </w:r>
          </w:p>
        </w:tc>
      </w:tr>
      <w:tr w:rsidR="000F6054" w:rsidRPr="000F6054" w:rsidTr="000F6054">
        <w:trPr>
          <w:trHeight w:val="80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b/>
                <w:bCs/>
                <w:color w:val="4F6B72"/>
                <w:sz w:val="20"/>
                <w:szCs w:val="20"/>
                <w:lang w:eastAsia="ru-RU"/>
              </w:rPr>
              <w:t>Глава КФХ (ИП)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 – осуществляет предпринимательскую деятельность без образования юридического лица (индивидуальный предприн</w:t>
            </w:r>
            <w:r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и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матель) по производству, переработке и сбыту сельскохозяйственной продукции.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b/>
                <w:bCs/>
                <w:color w:val="4F6B72"/>
                <w:sz w:val="20"/>
                <w:szCs w:val="20"/>
                <w:lang w:eastAsia="ru-RU"/>
              </w:rPr>
              <w:t>ЛПХ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 –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0F6054" w:rsidRPr="000F6054" w:rsidTr="000F6054">
        <w:trPr>
          <w:trHeight w:val="1973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      </w:r>
          </w:p>
        </w:tc>
      </w:tr>
      <w:tr w:rsidR="000F6054" w:rsidRPr="000F6054" w:rsidTr="000F6054">
        <w:trPr>
          <w:trHeight w:val="269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Требует государственной регистрации (запись о регистрации ИП - Главы КФХ включается  в ЕГРИП)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Не требует государственной регистрации</w:t>
            </w:r>
          </w:p>
        </w:tc>
      </w:tr>
      <w:tr w:rsidR="000F6054" w:rsidRPr="000F6054" w:rsidTr="000F6054">
        <w:trPr>
          <w:trHeight w:val="615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Считается созданным с момента государственной регистрации.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Граждане вправе осуществлять ведение ЛПХ с момента государственной регистрации прав на земельный участок, предоставленный для ведения ЛПХ.</w:t>
            </w:r>
          </w:p>
        </w:tc>
      </w:tr>
      <w:tr w:rsidR="000F6054" w:rsidRPr="000F6054" w:rsidTr="000F6054">
        <w:trPr>
          <w:trHeight w:val="220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Предусматривает членство, но может быть создано одним гражданином (Главой) без членов.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Членами КФХ могут быть:</w:t>
            </w:r>
          </w:p>
          <w:p w:rsidR="000F6054" w:rsidRPr="000F6054" w:rsidRDefault="000F6054" w:rsidP="000F6054">
            <w:pPr>
              <w:spacing w:after="240" w:line="285" w:lineRule="atLeast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1. Супруги, их родители, дети, братья, сестры, внуки, а также дедушки и бабушки каждого из супругов, но не более чем из трех семей.</w:t>
            </w:r>
          </w:p>
          <w:p w:rsidR="000F6054" w:rsidRPr="000F6054" w:rsidRDefault="000F6054" w:rsidP="000F6054">
            <w:pPr>
              <w:spacing w:after="240" w:line="285" w:lineRule="atLeast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2. Граждане, не состоящие в родстве с главой фермерского хозяйства. Максимальное количество таких граждан не может превышать пять человек.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Не предусматривает членства.</w:t>
            </w:r>
          </w:p>
        </w:tc>
      </w:tr>
      <w:tr w:rsidR="000F6054" w:rsidRPr="000F6054" w:rsidTr="000F6054">
        <w:trPr>
          <w:trHeight w:val="2725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lastRenderedPageBreak/>
              <w:t>Плоды, продукция и доходы, полученные фермерским хозяйством в результате использования его имущества, являются общим имуществом членов КФХ.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Имущество фермерского хозяйства принадлежит его членам на праве совместной собственности, если соглашением между ними не установлено иное (можно прописать - кто чем входит в КФХ и в каких пропорциях делится результат от деятельности).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Сельскохозяйственная продукция, произведенная и переработанная при ведении ЛПХ,</w:t>
            </w:r>
            <w:bookmarkStart w:id="0" w:name="_GoBack"/>
            <w:bookmarkEnd w:id="0"/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 xml:space="preserve"> является собственностью граждан, ведущих ЛПХ.</w:t>
            </w:r>
          </w:p>
        </w:tc>
      </w:tr>
      <w:tr w:rsidR="000F6054" w:rsidRPr="000F6054" w:rsidTr="000F6054">
        <w:trPr>
          <w:trHeight w:val="1068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Предельные размеры земельного участка, </w:t>
            </w:r>
            <w:r w:rsidRPr="000F6054">
              <w:rPr>
                <w:rFonts w:ascii="Arial" w:eastAsia="Times New Roman" w:hAnsi="Arial" w:cs="Arial"/>
                <w:b/>
                <w:bCs/>
                <w:i/>
                <w:iCs/>
                <w:color w:val="4F6B72"/>
                <w:sz w:val="20"/>
                <w:szCs w:val="20"/>
                <w:lang w:eastAsia="ru-RU"/>
              </w:rPr>
              <w:t>предоставляемого в собственность гражданину из земель, находящихся в государственной или муниципальной собственности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 для ведения КФХ составляют: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минимальный размер – 1 га;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максимальный размер – 5 га.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Предельные размеры земельного участка, находящегося в собственности и (или) ином праве у КФХ, составляют:</w:t>
            </w:r>
          </w:p>
          <w:p w:rsidR="000F6054" w:rsidRPr="000F6054" w:rsidRDefault="000F6054" w:rsidP="000F6054">
            <w:pPr>
              <w:spacing w:after="24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минимальный – нет ограничений;</w:t>
            </w:r>
          </w:p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максимальный </w:t>
            </w:r>
            <w:r w:rsidRPr="000F6054">
              <w:rPr>
                <w:rFonts w:ascii="Arial" w:eastAsia="Times New Roman" w:hAnsi="Arial" w:cs="Arial"/>
                <w:b/>
                <w:bCs/>
                <w:i/>
                <w:iCs/>
                <w:color w:val="4F6B72"/>
                <w:sz w:val="20"/>
                <w:szCs w:val="20"/>
                <w:lang w:eastAsia="ru-RU"/>
              </w:rPr>
              <w:t>общий размер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 – не ограничен;</w:t>
            </w:r>
          </w:p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максимальный размер площади </w:t>
            </w:r>
            <w:r w:rsidRPr="000F6054">
              <w:rPr>
                <w:rFonts w:ascii="Arial" w:eastAsia="Times New Roman" w:hAnsi="Arial" w:cs="Arial"/>
                <w:b/>
                <w:bCs/>
                <w:i/>
                <w:iCs/>
                <w:color w:val="4F6B72"/>
                <w:sz w:val="20"/>
                <w:szCs w:val="20"/>
                <w:lang w:eastAsia="ru-RU"/>
              </w:rPr>
              <w:t>земель сельскохозяйственного назначения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, находящегося на праве собственности – не более 10% общей площади сельскохозяйственных угодий, расположенных на территории одного района;</w:t>
            </w:r>
          </w:p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- максимальный размер площади </w:t>
            </w:r>
            <w:r w:rsidRPr="000F6054">
              <w:rPr>
                <w:rFonts w:ascii="Arial" w:eastAsia="Times New Roman" w:hAnsi="Arial" w:cs="Arial"/>
                <w:b/>
                <w:bCs/>
                <w:i/>
                <w:iCs/>
                <w:color w:val="4F6B72"/>
                <w:sz w:val="20"/>
                <w:szCs w:val="20"/>
                <w:lang w:eastAsia="ru-RU"/>
              </w:rPr>
              <w:t>земель сельскохозяйственного назначения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, находящегося у КФХ на ином праве - аренда, пользование паями и т.п.) – не ограничен.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54" w:rsidRPr="000F6054" w:rsidRDefault="000F6054" w:rsidP="000F6054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Максимальные размеры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 из земель, находящихся в собственности муниципальных образований, устанавливаются нормативными правовыми актами органов местного самоуправления. Максимальный размер общей площади земельных участков, которые могут находится одновременно </w:t>
            </w:r>
            <w:r w:rsidRPr="000F6054">
              <w:rPr>
                <w:rFonts w:ascii="Arial" w:eastAsia="Times New Roman" w:hAnsi="Arial" w:cs="Arial"/>
                <w:b/>
                <w:bCs/>
                <w:i/>
                <w:iCs/>
                <w:color w:val="4F6B72"/>
                <w:sz w:val="20"/>
                <w:szCs w:val="20"/>
                <w:lang w:eastAsia="ru-RU"/>
              </w:rPr>
              <w:t>на праве собственности и (или) ином праве у граждан, ведущих ЛПХ</w:t>
            </w: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, не должен превышать 2,5 Га.</w:t>
            </w:r>
          </w:p>
          <w:p w:rsidR="000F6054" w:rsidRPr="000F6054" w:rsidRDefault="000F6054" w:rsidP="000F6054">
            <w:pPr>
              <w:spacing w:after="0" w:line="240" w:lineRule="auto"/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</w:pPr>
            <w:r w:rsidRPr="000F6054">
              <w:rPr>
                <w:rFonts w:ascii="Arial" w:eastAsia="Times New Roman" w:hAnsi="Arial" w:cs="Arial"/>
                <w:color w:val="4F6B72"/>
                <w:sz w:val="20"/>
                <w:szCs w:val="20"/>
                <w:lang w:eastAsia="ru-RU"/>
              </w:rPr>
              <w:t> </w:t>
            </w:r>
          </w:p>
        </w:tc>
      </w:tr>
    </w:tbl>
    <w:p w:rsidR="00C63A62" w:rsidRDefault="00C63A62"/>
    <w:sectPr w:rsidR="00C63A62" w:rsidSect="000F60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4"/>
    <w:rsid w:val="000F6054"/>
    <w:rsid w:val="00C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638"/>
  <w15:chartTrackingRefBased/>
  <w15:docId w15:val="{290B8D42-7908-4949-B568-558F53E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Меркурий2 (ПФ Северная)</dc:creator>
  <cp:keywords/>
  <dc:description/>
  <cp:lastModifiedBy>Меркурий2 (ПФ Северная)</cp:lastModifiedBy>
  <cp:revision>1</cp:revision>
  <dcterms:created xsi:type="dcterms:W3CDTF">2018-04-17T07:23:00Z</dcterms:created>
  <dcterms:modified xsi:type="dcterms:W3CDTF">2018-04-17T07:25:00Z</dcterms:modified>
</cp:coreProperties>
</file>